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E9E4C7" w14:textId="77777777" w:rsidR="007158DE" w:rsidRPr="00190A32" w:rsidRDefault="003472F1" w:rsidP="005B2465">
      <w:pPr>
        <w:pStyle w:val="a3"/>
        <w:jc w:val="center"/>
        <w:rPr>
          <w:sz w:val="28"/>
          <w:szCs w:val="28"/>
        </w:rPr>
      </w:pPr>
      <w:r w:rsidRPr="00190A32">
        <w:rPr>
          <w:sz w:val="28"/>
          <w:szCs w:val="28"/>
        </w:rPr>
        <w:t>Обґрунтування технічних та якісних характеристик предмета закупівлі, розміру</w:t>
      </w:r>
      <w:r w:rsidRPr="00190A32">
        <w:rPr>
          <w:spacing w:val="-57"/>
          <w:sz w:val="28"/>
          <w:szCs w:val="28"/>
        </w:rPr>
        <w:t xml:space="preserve"> </w:t>
      </w:r>
      <w:r w:rsidRPr="00190A32">
        <w:rPr>
          <w:sz w:val="28"/>
          <w:szCs w:val="28"/>
        </w:rPr>
        <w:t>бюджетного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призначення,</w:t>
      </w:r>
      <w:r w:rsidR="00C75E67" w:rsidRPr="00190A32">
        <w:rPr>
          <w:sz w:val="28"/>
          <w:szCs w:val="28"/>
        </w:rPr>
        <w:t xml:space="preserve"> </w:t>
      </w:r>
      <w:r w:rsidRPr="00190A32">
        <w:rPr>
          <w:sz w:val="28"/>
          <w:szCs w:val="28"/>
        </w:rPr>
        <w:t>очікуваної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вартості</w:t>
      </w:r>
      <w:r w:rsidRPr="00190A32">
        <w:rPr>
          <w:spacing w:val="-1"/>
          <w:sz w:val="28"/>
          <w:szCs w:val="28"/>
        </w:rPr>
        <w:t xml:space="preserve"> </w:t>
      </w:r>
      <w:r w:rsidRPr="00190A32">
        <w:rPr>
          <w:sz w:val="28"/>
          <w:szCs w:val="28"/>
        </w:rPr>
        <w:t>предмета</w:t>
      </w:r>
      <w:r w:rsidRPr="00190A32">
        <w:rPr>
          <w:spacing w:val="-2"/>
          <w:sz w:val="28"/>
          <w:szCs w:val="28"/>
        </w:rPr>
        <w:t xml:space="preserve"> </w:t>
      </w:r>
      <w:r w:rsidRPr="00190A32">
        <w:rPr>
          <w:sz w:val="28"/>
          <w:szCs w:val="28"/>
        </w:rPr>
        <w:t>закупівлі</w:t>
      </w:r>
    </w:p>
    <w:p w14:paraId="40FAA419" w14:textId="77777777" w:rsidR="007158DE" w:rsidRPr="00190A32" w:rsidRDefault="003472F1" w:rsidP="005B2465">
      <w:pPr>
        <w:pStyle w:val="a3"/>
        <w:jc w:val="center"/>
        <w:rPr>
          <w:i/>
        </w:rPr>
      </w:pPr>
      <w:r w:rsidRPr="00190A32">
        <w:rPr>
          <w:i/>
        </w:rPr>
        <w:t>(відповідно</w:t>
      </w:r>
      <w:r w:rsidR="00C75E67" w:rsidRPr="00190A32">
        <w:rPr>
          <w:i/>
        </w:rPr>
        <w:t xml:space="preserve"> </w:t>
      </w:r>
      <w:r w:rsidRPr="00190A32">
        <w:rPr>
          <w:i/>
        </w:rPr>
        <w:t>до</w:t>
      </w:r>
      <w:r w:rsidR="00C75E67" w:rsidRPr="00190A32">
        <w:rPr>
          <w:i/>
        </w:rPr>
        <w:t xml:space="preserve"> </w:t>
      </w:r>
      <w:r w:rsidRPr="00190A32">
        <w:rPr>
          <w:i/>
        </w:rPr>
        <w:t>пункту</w:t>
      </w:r>
      <w:r w:rsidR="00C75E67" w:rsidRPr="00190A32">
        <w:rPr>
          <w:i/>
        </w:rPr>
        <w:t xml:space="preserve"> </w:t>
      </w:r>
      <w:r w:rsidRPr="00190A32">
        <w:rPr>
          <w:i/>
        </w:rPr>
        <w:t>41</w:t>
      </w:r>
      <w:r w:rsidR="00C75E67" w:rsidRPr="00190A32">
        <w:rPr>
          <w:i/>
        </w:rPr>
        <w:t xml:space="preserve"> </w:t>
      </w:r>
      <w:r w:rsidRPr="00190A32">
        <w:rPr>
          <w:i/>
        </w:rPr>
        <w:t>постанови</w:t>
      </w:r>
      <w:r w:rsidR="00C75E67" w:rsidRPr="00190A32">
        <w:rPr>
          <w:i/>
        </w:rPr>
        <w:t xml:space="preserve"> </w:t>
      </w:r>
      <w:r w:rsidRPr="00190A32">
        <w:rPr>
          <w:i/>
        </w:rPr>
        <w:t>Кабінету</w:t>
      </w:r>
      <w:r w:rsidR="00C75E67" w:rsidRPr="00190A32">
        <w:rPr>
          <w:i/>
        </w:rPr>
        <w:t xml:space="preserve"> </w:t>
      </w:r>
      <w:r w:rsidRPr="00190A32">
        <w:rPr>
          <w:i/>
        </w:rPr>
        <w:t>Міністрів</w:t>
      </w:r>
      <w:r w:rsidR="00C75E67" w:rsidRPr="00190A32">
        <w:rPr>
          <w:i/>
        </w:rPr>
        <w:t xml:space="preserve"> </w:t>
      </w:r>
      <w:r w:rsidRPr="00190A32">
        <w:rPr>
          <w:i/>
        </w:rPr>
        <w:t>України</w:t>
      </w:r>
      <w:r w:rsidR="00C75E67" w:rsidRPr="00190A32">
        <w:rPr>
          <w:i/>
        </w:rPr>
        <w:t xml:space="preserve"> в</w:t>
      </w:r>
      <w:r w:rsidRPr="00190A32">
        <w:rPr>
          <w:i/>
        </w:rPr>
        <w:t>ід</w:t>
      </w:r>
      <w:r w:rsidRPr="00190A32">
        <w:rPr>
          <w:i/>
          <w:spacing w:val="-13"/>
        </w:rPr>
        <w:t xml:space="preserve"> </w:t>
      </w:r>
      <w:r w:rsidRPr="00190A32">
        <w:rPr>
          <w:i/>
        </w:rPr>
        <w:t>11.10.2016</w:t>
      </w:r>
      <w:r w:rsidR="00C75E67" w:rsidRPr="00190A32">
        <w:rPr>
          <w:i/>
        </w:rPr>
        <w:t xml:space="preserve"> р. </w:t>
      </w:r>
      <w:r w:rsidRPr="00190A32">
        <w:rPr>
          <w:i/>
        </w:rPr>
        <w:t>№</w:t>
      </w:r>
      <w:r w:rsidR="00C75E67" w:rsidRPr="00190A32">
        <w:rPr>
          <w:i/>
        </w:rPr>
        <w:t xml:space="preserve"> </w:t>
      </w:r>
      <w:r w:rsidRPr="00190A32">
        <w:rPr>
          <w:i/>
        </w:rPr>
        <w:t>710</w:t>
      </w:r>
    </w:p>
    <w:p w14:paraId="6A762C05" w14:textId="77777777" w:rsidR="007158DE" w:rsidRPr="00190A32" w:rsidRDefault="003472F1" w:rsidP="005B2465">
      <w:pPr>
        <w:pStyle w:val="a3"/>
        <w:jc w:val="center"/>
        <w:rPr>
          <w:i/>
        </w:rPr>
      </w:pPr>
      <w:r w:rsidRPr="00190A32">
        <w:rPr>
          <w:i/>
        </w:rPr>
        <w:t>«Про</w:t>
      </w:r>
      <w:r w:rsidRPr="00190A32">
        <w:rPr>
          <w:i/>
          <w:spacing w:val="-6"/>
        </w:rPr>
        <w:t xml:space="preserve"> </w:t>
      </w:r>
      <w:r w:rsidRPr="00190A32">
        <w:rPr>
          <w:i/>
        </w:rPr>
        <w:t>ефективне</w:t>
      </w:r>
      <w:r w:rsidRPr="00190A32">
        <w:rPr>
          <w:i/>
          <w:spacing w:val="-4"/>
        </w:rPr>
        <w:t xml:space="preserve"> </w:t>
      </w:r>
      <w:r w:rsidRPr="00190A32">
        <w:rPr>
          <w:i/>
        </w:rPr>
        <w:t>використання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державних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коштів»</w:t>
      </w:r>
      <w:r w:rsidR="00C75E67" w:rsidRPr="00190A32">
        <w:rPr>
          <w:i/>
        </w:rPr>
        <w:t xml:space="preserve"> </w:t>
      </w:r>
      <w:r w:rsidRPr="00190A32">
        <w:rPr>
          <w:i/>
        </w:rPr>
        <w:t>(зі</w:t>
      </w:r>
      <w:r w:rsidRPr="00190A32">
        <w:rPr>
          <w:i/>
          <w:spacing w:val="-5"/>
        </w:rPr>
        <w:t xml:space="preserve"> </w:t>
      </w:r>
      <w:r w:rsidRPr="00190A32">
        <w:rPr>
          <w:i/>
        </w:rPr>
        <w:t>змінами))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6"/>
        <w:gridCol w:w="3088"/>
        <w:gridCol w:w="6152"/>
      </w:tblGrid>
      <w:tr w:rsidR="000578D8" w:rsidRPr="000578D8" w14:paraId="4AC8556E" w14:textId="77777777" w:rsidTr="00BF08FE">
        <w:tc>
          <w:tcPr>
            <w:tcW w:w="706" w:type="dxa"/>
          </w:tcPr>
          <w:p w14:paraId="5283ACF5" w14:textId="77777777"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1</w:t>
            </w:r>
          </w:p>
        </w:tc>
        <w:tc>
          <w:tcPr>
            <w:tcW w:w="3088" w:type="dxa"/>
          </w:tcPr>
          <w:p w14:paraId="208F177C" w14:textId="77777777"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Найменування, місцезнаходження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ідентифікаційний код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замовника в Єдиному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державному реєстрі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юридичних осіб, фізичних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осіб - підприємців та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громадських формувань,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його</w:t>
            </w:r>
            <w:r w:rsidRPr="000578D8">
              <w:rPr>
                <w:b w:val="0"/>
                <w:spacing w:val="-2"/>
              </w:rPr>
              <w:t xml:space="preserve"> </w:t>
            </w:r>
            <w:r w:rsidRPr="000578D8">
              <w:rPr>
                <w:b w:val="0"/>
              </w:rPr>
              <w:t>категорія</w:t>
            </w:r>
          </w:p>
        </w:tc>
        <w:tc>
          <w:tcPr>
            <w:tcW w:w="6152" w:type="dxa"/>
          </w:tcPr>
          <w:p w14:paraId="2C84B9C7" w14:textId="77777777"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 xml:space="preserve">Відділ освіти, культури, молоді та спорту Белзької міської ради Львівської області, </w:t>
            </w:r>
          </w:p>
          <w:p w14:paraId="7AD7D6F0" w14:textId="77777777"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80062, Україна, Львівська область, місто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Белз, вул.</w:t>
            </w:r>
            <w:r w:rsidRPr="000578D8">
              <w:rPr>
                <w:spacing w:val="-1"/>
                <w:sz w:val="24"/>
              </w:rPr>
              <w:t xml:space="preserve"> </w:t>
            </w:r>
            <w:r w:rsidR="00AE0B61">
              <w:rPr>
                <w:sz w:val="24"/>
              </w:rPr>
              <w:t>Домініканська</w:t>
            </w:r>
            <w:r w:rsidRPr="000578D8">
              <w:rPr>
                <w:sz w:val="24"/>
              </w:rPr>
              <w:t>, буд</w:t>
            </w:r>
            <w:r w:rsidRPr="000578D8">
              <w:rPr>
                <w:spacing w:val="-1"/>
                <w:sz w:val="24"/>
              </w:rPr>
              <w:t xml:space="preserve"> 1</w:t>
            </w:r>
            <w:r w:rsidRPr="000578D8">
              <w:rPr>
                <w:sz w:val="24"/>
              </w:rPr>
              <w:t>,</w:t>
            </w:r>
          </w:p>
          <w:p w14:paraId="455DB89D" w14:textId="77777777"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  <w:rPr>
                <w:sz w:val="24"/>
              </w:rPr>
            </w:pPr>
            <w:r w:rsidRPr="000578D8">
              <w:rPr>
                <w:sz w:val="24"/>
              </w:rPr>
              <w:t>код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за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ЄДРПОУ 44133922,</w:t>
            </w:r>
          </w:p>
          <w:p w14:paraId="37802997" w14:textId="77777777" w:rsidR="000578D8" w:rsidRPr="000578D8" w:rsidRDefault="000578D8" w:rsidP="000578D8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підприємства,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установи,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організації,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зазначені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у пункті 3 частини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першої статті 2 Закону України</w:t>
            </w:r>
            <w:r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«Про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публічні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закупівлі»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(Орган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державної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влади,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місцевого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самоврядування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або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правоохоронний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орган)</w:t>
            </w:r>
          </w:p>
        </w:tc>
      </w:tr>
      <w:tr w:rsidR="000578D8" w:rsidRPr="000578D8" w14:paraId="3F97E278" w14:textId="77777777" w:rsidTr="00BF08FE">
        <w:tc>
          <w:tcPr>
            <w:tcW w:w="706" w:type="dxa"/>
          </w:tcPr>
          <w:p w14:paraId="0282330F" w14:textId="77777777"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2</w:t>
            </w:r>
          </w:p>
        </w:tc>
        <w:tc>
          <w:tcPr>
            <w:tcW w:w="3088" w:type="dxa"/>
          </w:tcPr>
          <w:p w14:paraId="57ED6E9C" w14:textId="77777777" w:rsidR="000578D8" w:rsidRPr="000578D8" w:rsidRDefault="000578D8" w:rsidP="00746E6D">
            <w:pPr>
              <w:pStyle w:val="TableParagraph"/>
              <w:spacing w:line="23" w:lineRule="atLeast"/>
              <w:ind w:left="0"/>
              <w:jc w:val="both"/>
            </w:pPr>
            <w:r w:rsidRPr="000578D8">
              <w:rPr>
                <w:sz w:val="24"/>
              </w:rPr>
              <w:t>Назва предмета закупівлі із</w:t>
            </w:r>
            <w:r w:rsidRPr="000578D8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746E6D">
              <w:rPr>
                <w:spacing w:val="-57"/>
                <w:sz w:val="24"/>
              </w:rPr>
              <w:t xml:space="preserve"> з</w:t>
            </w:r>
            <w:r w:rsidRPr="000578D8">
              <w:rPr>
                <w:sz w:val="24"/>
              </w:rPr>
              <w:t>азначенням коду та назви</w:t>
            </w:r>
            <w:r w:rsidRPr="000578D8">
              <w:rPr>
                <w:spacing w:val="1"/>
                <w:sz w:val="24"/>
              </w:rPr>
              <w:t xml:space="preserve"> </w:t>
            </w:r>
            <w:r w:rsidRPr="000578D8">
              <w:rPr>
                <w:sz w:val="24"/>
              </w:rPr>
              <w:t>відповідних класифікаторів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3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4"/>
                <w:sz w:val="24"/>
              </w:rPr>
              <w:t xml:space="preserve"> </w:t>
            </w:r>
            <w:r w:rsidRPr="000578D8">
              <w:rPr>
                <w:sz w:val="24"/>
              </w:rPr>
              <w:t>і</w:t>
            </w:r>
            <w:r w:rsidRPr="000578D8">
              <w:rPr>
                <w:spacing w:val="-2"/>
                <w:sz w:val="24"/>
              </w:rPr>
              <w:t xml:space="preserve"> </w:t>
            </w:r>
            <w:r w:rsidRPr="000578D8">
              <w:rPr>
                <w:sz w:val="24"/>
              </w:rPr>
              <w:t>частин</w:t>
            </w:r>
            <w:r w:rsidR="00746E6D">
              <w:rPr>
                <w:sz w:val="24"/>
              </w:rPr>
              <w:t xml:space="preserve"> </w:t>
            </w:r>
            <w:r w:rsidRPr="000578D8">
              <w:rPr>
                <w:sz w:val="24"/>
              </w:rPr>
              <w:t>предмета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закупівлі</w:t>
            </w:r>
            <w:r w:rsidRPr="000578D8">
              <w:rPr>
                <w:spacing w:val="-5"/>
                <w:sz w:val="24"/>
              </w:rPr>
              <w:t xml:space="preserve"> </w:t>
            </w:r>
            <w:r w:rsidRPr="000578D8">
              <w:rPr>
                <w:sz w:val="24"/>
              </w:rPr>
              <w:t>(лотів)</w:t>
            </w:r>
            <w:r w:rsidRPr="000578D8">
              <w:rPr>
                <w:spacing w:val="-57"/>
                <w:sz w:val="24"/>
              </w:rPr>
              <w:t xml:space="preserve"> </w:t>
            </w:r>
            <w:r w:rsidRPr="000578D8">
              <w:rPr>
                <w:sz w:val="24"/>
              </w:rPr>
              <w:t>(за</w:t>
            </w:r>
            <w:r w:rsidRPr="000578D8">
              <w:rPr>
                <w:spacing w:val="-1"/>
                <w:sz w:val="24"/>
              </w:rPr>
              <w:t xml:space="preserve"> </w:t>
            </w:r>
            <w:r w:rsidRPr="000578D8">
              <w:rPr>
                <w:sz w:val="24"/>
              </w:rPr>
              <w:t>наявності)</w:t>
            </w:r>
          </w:p>
        </w:tc>
        <w:tc>
          <w:tcPr>
            <w:tcW w:w="6152" w:type="dxa"/>
          </w:tcPr>
          <w:p w14:paraId="4AB93E4D" w14:textId="5F8BE373" w:rsidR="000578D8" w:rsidRPr="000578D8" w:rsidRDefault="00BF08FE" w:rsidP="00B933ED">
            <w:pPr>
              <w:jc w:val="both"/>
              <w:rPr>
                <w:b/>
              </w:rPr>
            </w:pPr>
            <w:r w:rsidRPr="00BF08FE">
              <w:rPr>
                <w:sz w:val="24"/>
                <w:szCs w:val="24"/>
              </w:rPr>
              <w:t>Паливо (Дизельне паливо (Євро 5), талон, Бензин А-95 (Євро 5), талон)</w:t>
            </w:r>
            <w:r>
              <w:rPr>
                <w:sz w:val="24"/>
                <w:szCs w:val="24"/>
              </w:rPr>
              <w:t xml:space="preserve"> </w:t>
            </w:r>
            <w:r w:rsidR="00FC0B75" w:rsidRPr="00FC0B75">
              <w:rPr>
                <w:sz w:val="24"/>
                <w:szCs w:val="24"/>
              </w:rPr>
              <w:t xml:space="preserve">за кодом CPV ДК 021:2015 “Єдиний закупівельний словник” </w:t>
            </w:r>
            <w:r w:rsidRPr="00BF08FE">
              <w:rPr>
                <w:sz w:val="24"/>
                <w:szCs w:val="24"/>
              </w:rPr>
              <w:t>09130000-9</w:t>
            </w:r>
            <w:r>
              <w:rPr>
                <w:sz w:val="24"/>
                <w:szCs w:val="24"/>
              </w:rPr>
              <w:t xml:space="preserve"> –  </w:t>
            </w:r>
            <w:r w:rsidRPr="00BF08FE">
              <w:rPr>
                <w:sz w:val="24"/>
                <w:szCs w:val="24"/>
              </w:rPr>
              <w:t>Нафта і дистиляти</w:t>
            </w:r>
          </w:p>
        </w:tc>
      </w:tr>
      <w:tr w:rsidR="000578D8" w:rsidRPr="000578D8" w14:paraId="42DA6F59" w14:textId="77777777" w:rsidTr="00BF08FE">
        <w:tc>
          <w:tcPr>
            <w:tcW w:w="706" w:type="dxa"/>
          </w:tcPr>
          <w:p w14:paraId="40D7EEE9" w14:textId="77777777"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3</w:t>
            </w:r>
          </w:p>
        </w:tc>
        <w:tc>
          <w:tcPr>
            <w:tcW w:w="3088" w:type="dxa"/>
          </w:tcPr>
          <w:p w14:paraId="36F527E7" w14:textId="77777777"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Вид</w:t>
            </w:r>
            <w:r w:rsidRPr="000578D8">
              <w:rPr>
                <w:b w:val="0"/>
                <w:spacing w:val="-3"/>
              </w:rPr>
              <w:t xml:space="preserve"> </w:t>
            </w:r>
            <w:r w:rsidRPr="000578D8">
              <w:rPr>
                <w:b w:val="0"/>
              </w:rPr>
              <w:t>процедури</w:t>
            </w:r>
          </w:p>
        </w:tc>
        <w:tc>
          <w:tcPr>
            <w:tcW w:w="6152" w:type="dxa"/>
          </w:tcPr>
          <w:p w14:paraId="760898CA" w14:textId="46F03811" w:rsidR="000578D8" w:rsidRPr="000578D8" w:rsidRDefault="00FC0B75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FC0B75">
              <w:rPr>
                <w:b w:val="0"/>
              </w:rPr>
              <w:t>Запит (ціни) пропозицій</w:t>
            </w:r>
          </w:p>
        </w:tc>
      </w:tr>
      <w:tr w:rsidR="000578D8" w:rsidRPr="000578D8" w14:paraId="42E8A841" w14:textId="77777777" w:rsidTr="00BF08FE">
        <w:tc>
          <w:tcPr>
            <w:tcW w:w="706" w:type="dxa"/>
          </w:tcPr>
          <w:p w14:paraId="50EE8DCF" w14:textId="77777777"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4</w:t>
            </w:r>
          </w:p>
        </w:tc>
        <w:tc>
          <w:tcPr>
            <w:tcW w:w="3088" w:type="dxa"/>
          </w:tcPr>
          <w:p w14:paraId="6AC32E4A" w14:textId="77777777"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Ідентифікатор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6152" w:type="dxa"/>
          </w:tcPr>
          <w:p w14:paraId="5CD3C2E5" w14:textId="2C76F3B6" w:rsidR="000578D8" w:rsidRPr="005E4D5D" w:rsidRDefault="00BF08FE" w:rsidP="00B933ED">
            <w:pPr>
              <w:pStyle w:val="a3"/>
              <w:spacing w:line="23" w:lineRule="atLeast"/>
              <w:jc w:val="both"/>
              <w:rPr>
                <w:b w:val="0"/>
                <w:lang w:val="en-US"/>
              </w:rPr>
            </w:pPr>
            <w:proofErr w:type="spellStart"/>
            <w:r w:rsidRPr="00BF08FE">
              <w:rPr>
                <w:b w:val="0"/>
              </w:rPr>
              <w:t>UA</w:t>
            </w:r>
            <w:proofErr w:type="spellEnd"/>
            <w:r w:rsidRPr="00BF08FE">
              <w:rPr>
                <w:b w:val="0"/>
              </w:rPr>
              <w:t>-2024-08-27-008988-a</w:t>
            </w:r>
          </w:p>
        </w:tc>
      </w:tr>
      <w:tr w:rsidR="000578D8" w:rsidRPr="000578D8" w14:paraId="637EF817" w14:textId="77777777" w:rsidTr="00BF08FE">
        <w:tc>
          <w:tcPr>
            <w:tcW w:w="706" w:type="dxa"/>
          </w:tcPr>
          <w:p w14:paraId="728B9004" w14:textId="77777777"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5</w:t>
            </w:r>
          </w:p>
        </w:tc>
        <w:tc>
          <w:tcPr>
            <w:tcW w:w="3088" w:type="dxa"/>
          </w:tcPr>
          <w:p w14:paraId="6F20D173" w14:textId="77777777"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 технічних</w:t>
            </w:r>
            <w:r w:rsidRPr="000578D8">
              <w:rPr>
                <w:b w:val="0"/>
                <w:spacing w:val="-58"/>
              </w:rPr>
              <w:t xml:space="preserve"> </w:t>
            </w:r>
            <w:r w:rsidRPr="000578D8">
              <w:rPr>
                <w:b w:val="0"/>
              </w:rPr>
              <w:t>та якісних характеристик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1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6152" w:type="dxa"/>
          </w:tcPr>
          <w:p w14:paraId="363C52F9" w14:textId="39E90B62" w:rsidR="00BF08FE" w:rsidRPr="00BF08FE" w:rsidRDefault="00BF08FE" w:rsidP="00BF08FE">
            <w:pPr>
              <w:jc w:val="both"/>
              <w:rPr>
                <w:sz w:val="24"/>
                <w:szCs w:val="24"/>
              </w:rPr>
            </w:pPr>
            <w:r w:rsidRPr="00BF08FE">
              <w:rPr>
                <w:sz w:val="24"/>
                <w:szCs w:val="24"/>
              </w:rPr>
              <w:t>Бренд</w:t>
            </w:r>
            <w:r w:rsidRPr="00BF08FE">
              <w:rPr>
                <w:sz w:val="24"/>
                <w:szCs w:val="24"/>
              </w:rPr>
              <w:tab/>
            </w:r>
            <w:proofErr w:type="spellStart"/>
            <w:r w:rsidRPr="00BF08FE">
              <w:rPr>
                <w:sz w:val="24"/>
                <w:szCs w:val="24"/>
              </w:rPr>
              <w:t>WOG</w:t>
            </w:r>
            <w:proofErr w:type="spellEnd"/>
          </w:p>
          <w:p w14:paraId="3B205186" w14:textId="5539DBA1" w:rsidR="00BF08FE" w:rsidRPr="00BF08FE" w:rsidRDefault="00BF08FE" w:rsidP="00BF08FE">
            <w:pPr>
              <w:jc w:val="both"/>
              <w:rPr>
                <w:sz w:val="24"/>
                <w:szCs w:val="24"/>
              </w:rPr>
            </w:pPr>
            <w:r w:rsidRPr="00BF08FE">
              <w:rPr>
                <w:sz w:val="24"/>
                <w:szCs w:val="24"/>
              </w:rPr>
              <w:t>Відповідність ДСТУ 7688:2015</w:t>
            </w:r>
            <w:r w:rsidRPr="00BF08FE">
              <w:rPr>
                <w:sz w:val="24"/>
                <w:szCs w:val="24"/>
              </w:rPr>
              <w:tab/>
              <w:t>Так</w:t>
            </w:r>
          </w:p>
          <w:p w14:paraId="0DF72D41" w14:textId="66D4357C" w:rsidR="00BF08FE" w:rsidRPr="00BF08FE" w:rsidRDefault="00BF08FE" w:rsidP="00BF08FE">
            <w:pPr>
              <w:jc w:val="both"/>
              <w:rPr>
                <w:sz w:val="24"/>
                <w:szCs w:val="24"/>
              </w:rPr>
            </w:pPr>
            <w:proofErr w:type="spellStart"/>
            <w:r w:rsidRPr="00BF08FE">
              <w:rPr>
                <w:sz w:val="24"/>
                <w:szCs w:val="24"/>
              </w:rPr>
              <w:t>Цетанове</w:t>
            </w:r>
            <w:proofErr w:type="spellEnd"/>
            <w:r w:rsidRPr="00BF08FE">
              <w:rPr>
                <w:sz w:val="24"/>
                <w:szCs w:val="24"/>
              </w:rPr>
              <w:t xml:space="preserve"> число</w:t>
            </w:r>
            <w:r w:rsidRPr="00BF08FE">
              <w:rPr>
                <w:sz w:val="24"/>
                <w:szCs w:val="24"/>
              </w:rPr>
              <w:tab/>
              <w:t>51</w:t>
            </w:r>
          </w:p>
          <w:p w14:paraId="08B0ACF0" w14:textId="40395DC9" w:rsidR="00BF08FE" w:rsidRPr="00BF08FE" w:rsidRDefault="00BF08FE" w:rsidP="00BF08FE">
            <w:pPr>
              <w:jc w:val="both"/>
              <w:rPr>
                <w:sz w:val="24"/>
                <w:szCs w:val="24"/>
              </w:rPr>
            </w:pPr>
            <w:proofErr w:type="spellStart"/>
            <w:r w:rsidRPr="00BF08FE">
              <w:rPr>
                <w:sz w:val="24"/>
                <w:szCs w:val="24"/>
              </w:rPr>
              <w:t>Bміст</w:t>
            </w:r>
            <w:proofErr w:type="spellEnd"/>
            <w:r w:rsidRPr="00BF08FE">
              <w:rPr>
                <w:sz w:val="24"/>
                <w:szCs w:val="24"/>
              </w:rPr>
              <w:t xml:space="preserve"> сірки</w:t>
            </w:r>
            <w:r w:rsidRPr="00BF08FE">
              <w:rPr>
                <w:sz w:val="24"/>
                <w:szCs w:val="24"/>
              </w:rPr>
              <w:tab/>
              <w:t>10 мг/кг</w:t>
            </w:r>
          </w:p>
          <w:p w14:paraId="4C9D6417" w14:textId="0748ABD1" w:rsidR="00BF08FE" w:rsidRPr="00BF08FE" w:rsidRDefault="00BF08FE" w:rsidP="00BF08FE">
            <w:pPr>
              <w:jc w:val="both"/>
              <w:rPr>
                <w:sz w:val="24"/>
                <w:szCs w:val="24"/>
              </w:rPr>
            </w:pPr>
            <w:r w:rsidRPr="00BF08FE">
              <w:rPr>
                <w:sz w:val="24"/>
                <w:szCs w:val="24"/>
              </w:rPr>
              <w:t>Спосіб реалізації</w:t>
            </w:r>
            <w:r w:rsidRPr="00BF08FE">
              <w:rPr>
                <w:sz w:val="24"/>
                <w:szCs w:val="24"/>
              </w:rPr>
              <w:tab/>
              <w:t>талон</w:t>
            </w:r>
          </w:p>
          <w:p w14:paraId="06E5C72F" w14:textId="77777777" w:rsidR="00BF08FE" w:rsidRDefault="00BF08FE" w:rsidP="00BF08FE">
            <w:pPr>
              <w:jc w:val="both"/>
              <w:rPr>
                <w:sz w:val="24"/>
                <w:szCs w:val="24"/>
              </w:rPr>
            </w:pPr>
          </w:p>
          <w:p w14:paraId="67CA7F42" w14:textId="2ADD4D28" w:rsidR="00BF08FE" w:rsidRPr="00BF08FE" w:rsidRDefault="00BF08FE" w:rsidP="00BF08FE">
            <w:pPr>
              <w:jc w:val="both"/>
              <w:rPr>
                <w:sz w:val="24"/>
                <w:szCs w:val="24"/>
              </w:rPr>
            </w:pPr>
            <w:r w:rsidRPr="00BF08FE">
              <w:rPr>
                <w:sz w:val="24"/>
                <w:szCs w:val="24"/>
              </w:rPr>
              <w:t>Бренд</w:t>
            </w:r>
            <w:r w:rsidRPr="00BF08FE">
              <w:rPr>
                <w:sz w:val="24"/>
                <w:szCs w:val="24"/>
              </w:rPr>
              <w:tab/>
            </w:r>
            <w:proofErr w:type="spellStart"/>
            <w:r w:rsidRPr="00BF08FE">
              <w:rPr>
                <w:sz w:val="24"/>
                <w:szCs w:val="24"/>
              </w:rPr>
              <w:t>WOG</w:t>
            </w:r>
            <w:proofErr w:type="spellEnd"/>
          </w:p>
          <w:p w14:paraId="17229FB4" w14:textId="13C40070" w:rsidR="00BF08FE" w:rsidRPr="00BF08FE" w:rsidRDefault="00BF08FE" w:rsidP="00BF08FE">
            <w:pPr>
              <w:jc w:val="both"/>
              <w:rPr>
                <w:sz w:val="24"/>
                <w:szCs w:val="24"/>
              </w:rPr>
            </w:pPr>
            <w:r w:rsidRPr="00BF08FE">
              <w:rPr>
                <w:sz w:val="24"/>
                <w:szCs w:val="24"/>
              </w:rPr>
              <w:t>Відповідність ДСТУ 7687:2015</w:t>
            </w:r>
            <w:r w:rsidRPr="00BF08FE">
              <w:rPr>
                <w:sz w:val="24"/>
                <w:szCs w:val="24"/>
              </w:rPr>
              <w:tab/>
              <w:t>Так</w:t>
            </w:r>
          </w:p>
          <w:p w14:paraId="3A186223" w14:textId="0E4046FE" w:rsidR="00BF08FE" w:rsidRPr="00BF08FE" w:rsidRDefault="00BF08FE" w:rsidP="00BF08FE">
            <w:pPr>
              <w:jc w:val="both"/>
              <w:rPr>
                <w:sz w:val="24"/>
                <w:szCs w:val="24"/>
              </w:rPr>
            </w:pPr>
            <w:r w:rsidRPr="00BF08FE">
              <w:rPr>
                <w:sz w:val="24"/>
                <w:szCs w:val="24"/>
              </w:rPr>
              <w:t>Октанове число (за дослідним методом)</w:t>
            </w:r>
            <w:r w:rsidRPr="00BF08FE">
              <w:rPr>
                <w:sz w:val="24"/>
                <w:szCs w:val="24"/>
              </w:rPr>
              <w:tab/>
              <w:t>95</w:t>
            </w:r>
          </w:p>
          <w:p w14:paraId="5F35DDBE" w14:textId="65DC2B76" w:rsidR="00BF08FE" w:rsidRPr="00BF08FE" w:rsidRDefault="00BF08FE" w:rsidP="00BF08FE">
            <w:pPr>
              <w:jc w:val="both"/>
              <w:rPr>
                <w:sz w:val="24"/>
                <w:szCs w:val="24"/>
              </w:rPr>
            </w:pPr>
            <w:proofErr w:type="spellStart"/>
            <w:r w:rsidRPr="00BF08FE">
              <w:rPr>
                <w:sz w:val="24"/>
                <w:szCs w:val="24"/>
              </w:rPr>
              <w:t>Bміст</w:t>
            </w:r>
            <w:proofErr w:type="spellEnd"/>
            <w:r w:rsidRPr="00BF08FE">
              <w:rPr>
                <w:sz w:val="24"/>
                <w:szCs w:val="24"/>
              </w:rPr>
              <w:t xml:space="preserve"> сірки</w:t>
            </w:r>
            <w:r w:rsidRPr="00BF08FE">
              <w:rPr>
                <w:sz w:val="24"/>
                <w:szCs w:val="24"/>
              </w:rPr>
              <w:tab/>
              <w:t>10 мг/кг</w:t>
            </w:r>
          </w:p>
          <w:p w14:paraId="2FDB74B3" w14:textId="77777777" w:rsidR="00BF08FE" w:rsidRDefault="00BF08FE" w:rsidP="00BF08FE">
            <w:pPr>
              <w:jc w:val="both"/>
              <w:rPr>
                <w:sz w:val="24"/>
                <w:szCs w:val="24"/>
              </w:rPr>
            </w:pPr>
            <w:r w:rsidRPr="00BF08FE">
              <w:rPr>
                <w:sz w:val="24"/>
                <w:szCs w:val="24"/>
              </w:rPr>
              <w:t>Спосіб реалізації</w:t>
            </w:r>
            <w:r w:rsidRPr="00BF08FE">
              <w:rPr>
                <w:sz w:val="24"/>
                <w:szCs w:val="24"/>
              </w:rPr>
              <w:tab/>
              <w:t>талон</w:t>
            </w:r>
          </w:p>
          <w:p w14:paraId="6751D255" w14:textId="77777777" w:rsidR="00BF08FE" w:rsidRDefault="00BF08FE" w:rsidP="00BF08FE">
            <w:pPr>
              <w:jc w:val="both"/>
              <w:rPr>
                <w:sz w:val="24"/>
                <w:szCs w:val="24"/>
              </w:rPr>
            </w:pPr>
          </w:p>
          <w:p w14:paraId="4549B2D5" w14:textId="77777777" w:rsidR="00BF08FE" w:rsidRPr="00BF08FE" w:rsidRDefault="00BF08FE" w:rsidP="00BF08FE">
            <w:pPr>
              <w:jc w:val="both"/>
              <w:rPr>
                <w:sz w:val="24"/>
                <w:szCs w:val="24"/>
              </w:rPr>
            </w:pPr>
            <w:r w:rsidRPr="00BF08FE">
              <w:rPr>
                <w:sz w:val="24"/>
                <w:szCs w:val="24"/>
              </w:rPr>
              <w:t>Найменування товару: 1. Дизельне паливо (Євро 5), в талонах. Кількість товару: 13 000 літрів (талони).</w:t>
            </w:r>
          </w:p>
          <w:p w14:paraId="375E6255" w14:textId="77777777" w:rsidR="00BF08FE" w:rsidRPr="00BF08FE" w:rsidRDefault="00BF08FE" w:rsidP="00BF08FE">
            <w:pPr>
              <w:jc w:val="both"/>
              <w:rPr>
                <w:sz w:val="24"/>
                <w:szCs w:val="24"/>
              </w:rPr>
            </w:pPr>
            <w:r w:rsidRPr="00BF08FE">
              <w:rPr>
                <w:sz w:val="24"/>
                <w:szCs w:val="24"/>
              </w:rPr>
              <w:t>2. Бензин А-95 (Євро 5), в талонах. Кількість товару: 2 800 літрів (талони).</w:t>
            </w:r>
          </w:p>
          <w:p w14:paraId="3AEF1F43" w14:textId="77777777" w:rsidR="00BF08FE" w:rsidRPr="00BF08FE" w:rsidRDefault="00BF08FE" w:rsidP="00BF08FE">
            <w:pPr>
              <w:jc w:val="both"/>
              <w:rPr>
                <w:sz w:val="24"/>
                <w:szCs w:val="24"/>
              </w:rPr>
            </w:pPr>
            <w:r w:rsidRPr="00BF08FE">
              <w:rPr>
                <w:sz w:val="24"/>
                <w:szCs w:val="24"/>
              </w:rPr>
              <w:t>Строк поставки товару: Товар повинний бути поставлений до 31.12.2024 року згідно заявок Замовника. Заявки виконуються не пізніше 2 календарних днів.</w:t>
            </w:r>
          </w:p>
          <w:p w14:paraId="028F12A7" w14:textId="77777777" w:rsidR="00BF08FE" w:rsidRPr="00BF08FE" w:rsidRDefault="00BF08FE" w:rsidP="00BF08FE">
            <w:pPr>
              <w:jc w:val="both"/>
              <w:rPr>
                <w:sz w:val="24"/>
                <w:szCs w:val="24"/>
              </w:rPr>
            </w:pPr>
            <w:r w:rsidRPr="00BF08FE">
              <w:rPr>
                <w:sz w:val="24"/>
                <w:szCs w:val="24"/>
              </w:rPr>
              <w:t>Талони повинні бути номіналом 10 літрів, 20 літрів, 50 літрів.</w:t>
            </w:r>
          </w:p>
          <w:p w14:paraId="45CB44D1" w14:textId="77777777" w:rsidR="00BF08FE" w:rsidRPr="00BF08FE" w:rsidRDefault="00BF08FE" w:rsidP="00BF08FE">
            <w:pPr>
              <w:jc w:val="both"/>
              <w:rPr>
                <w:sz w:val="24"/>
                <w:szCs w:val="24"/>
              </w:rPr>
            </w:pPr>
            <w:r w:rsidRPr="00BF08FE">
              <w:rPr>
                <w:sz w:val="24"/>
                <w:szCs w:val="24"/>
              </w:rPr>
              <w:t xml:space="preserve">Ціна на товар повинна включати всі витрати на транспортування, навантаження та розвантаження, страхування та інші витрати, сплату податків і зборів тощо. Умови поставки (талони): Обслуговування Замовника на </w:t>
            </w:r>
            <w:proofErr w:type="spellStart"/>
            <w:r w:rsidRPr="00BF08FE">
              <w:rPr>
                <w:sz w:val="24"/>
                <w:szCs w:val="24"/>
              </w:rPr>
              <w:t>АЗС</w:t>
            </w:r>
            <w:proofErr w:type="spellEnd"/>
            <w:r w:rsidRPr="00BF08FE">
              <w:rPr>
                <w:sz w:val="24"/>
                <w:szCs w:val="24"/>
              </w:rPr>
              <w:t xml:space="preserve"> повинно </w:t>
            </w:r>
            <w:proofErr w:type="spellStart"/>
            <w:r w:rsidRPr="00BF08FE">
              <w:rPr>
                <w:sz w:val="24"/>
                <w:szCs w:val="24"/>
              </w:rPr>
              <w:t>здійснюватись</w:t>
            </w:r>
            <w:proofErr w:type="spellEnd"/>
            <w:r w:rsidRPr="00BF08FE">
              <w:rPr>
                <w:sz w:val="24"/>
                <w:szCs w:val="24"/>
              </w:rPr>
              <w:t xml:space="preserve"> за талоном єдиного зразка та/або </w:t>
            </w:r>
            <w:proofErr w:type="spellStart"/>
            <w:r w:rsidRPr="00BF08FE">
              <w:rPr>
                <w:sz w:val="24"/>
                <w:szCs w:val="24"/>
              </w:rPr>
              <w:t>скретч</w:t>
            </w:r>
            <w:proofErr w:type="spellEnd"/>
            <w:r w:rsidRPr="00BF08FE">
              <w:rPr>
                <w:sz w:val="24"/>
                <w:szCs w:val="24"/>
              </w:rPr>
              <w:t xml:space="preserve">-карткою, які може бути прийнятий на будь-якій </w:t>
            </w:r>
            <w:proofErr w:type="spellStart"/>
            <w:r w:rsidRPr="00BF08FE">
              <w:rPr>
                <w:sz w:val="24"/>
                <w:szCs w:val="24"/>
              </w:rPr>
              <w:t>АЗС</w:t>
            </w:r>
            <w:proofErr w:type="spellEnd"/>
            <w:r w:rsidRPr="00BF08FE">
              <w:rPr>
                <w:sz w:val="24"/>
                <w:szCs w:val="24"/>
              </w:rPr>
              <w:t xml:space="preserve"> постачальника (Учасника). Учасник відповідає за одержання будь-яких та всіх необхідних дозволів, ліцензій, сертифікатів та самостійно несе всі витрати на отримання таких дозволів, ліцензій, сертифікатів та інших документів.</w:t>
            </w:r>
          </w:p>
          <w:p w14:paraId="221BEFF4" w14:textId="77777777" w:rsidR="00BF08FE" w:rsidRPr="00BF08FE" w:rsidRDefault="00BF08FE" w:rsidP="00BF08FE">
            <w:pPr>
              <w:jc w:val="both"/>
              <w:rPr>
                <w:sz w:val="24"/>
                <w:szCs w:val="24"/>
              </w:rPr>
            </w:pPr>
            <w:r w:rsidRPr="00BF08FE">
              <w:rPr>
                <w:sz w:val="24"/>
                <w:szCs w:val="24"/>
              </w:rPr>
              <w:t xml:space="preserve">Однією з основних вимог є наявність хоча б однієї автозаправної станції у місті Червоноград, решта </w:t>
            </w:r>
            <w:r w:rsidRPr="00BF08FE">
              <w:rPr>
                <w:sz w:val="24"/>
                <w:szCs w:val="24"/>
              </w:rPr>
              <w:lastRenderedPageBreak/>
              <w:t>автозаправних станцій в межах Червоноградського району.</w:t>
            </w:r>
          </w:p>
          <w:p w14:paraId="24D12EF2" w14:textId="77777777" w:rsidR="00BF08FE" w:rsidRPr="00BF08FE" w:rsidRDefault="00BF08FE" w:rsidP="00BF08FE">
            <w:pPr>
              <w:jc w:val="both"/>
              <w:rPr>
                <w:sz w:val="24"/>
                <w:szCs w:val="24"/>
              </w:rPr>
            </w:pPr>
            <w:r w:rsidRPr="00BF08FE">
              <w:rPr>
                <w:sz w:val="24"/>
                <w:szCs w:val="24"/>
              </w:rPr>
              <w:t xml:space="preserve">ЯКІСТЬ: Згідно п. 26 «Технічного регламенту щодо вимог до автомобільних бензинів, дизельного, суднових та котельних палив», затвердженого постановою Кабінету Міністрів України від 01.08.2013 №927 (зі змінами), автомобільні бензини та дизельне паливо повинно бути екологічного класу не менш Євро 5. Вимоги щодо характеристик автомобільного дизельного палива повинні відповідати Додатку №3 Технічного регламенту та ДСТУ (ДСТУ 7688:2015 для дизельного палива та ДСТУ 7687:2015 для Бензин </w:t>
            </w:r>
            <w:proofErr w:type="spellStart"/>
            <w:r w:rsidRPr="00BF08FE">
              <w:rPr>
                <w:sz w:val="24"/>
                <w:szCs w:val="24"/>
              </w:rPr>
              <w:t>А95</w:t>
            </w:r>
            <w:proofErr w:type="spellEnd"/>
            <w:r w:rsidRPr="00BF08FE">
              <w:rPr>
                <w:sz w:val="24"/>
                <w:szCs w:val="24"/>
              </w:rPr>
              <w:t>).</w:t>
            </w:r>
          </w:p>
          <w:p w14:paraId="0802C273" w14:textId="77777777" w:rsidR="00BF08FE" w:rsidRPr="00BF08FE" w:rsidRDefault="00BF08FE" w:rsidP="00BF08FE">
            <w:pPr>
              <w:jc w:val="both"/>
              <w:rPr>
                <w:sz w:val="24"/>
                <w:szCs w:val="24"/>
              </w:rPr>
            </w:pPr>
            <w:r w:rsidRPr="00BF08FE">
              <w:rPr>
                <w:sz w:val="24"/>
                <w:szCs w:val="24"/>
              </w:rPr>
              <w:t>ОБСЯГИ ЗАКУПІВЛІ: Поставка та передача товару здійснюється узгодженими партіями (частинами), у відповідності до заявок Замовника. Кількість партій товару, асортимент та ціна зазначаються в накладних та товаро-транспортних накладних (</w:t>
            </w:r>
            <w:proofErr w:type="spellStart"/>
            <w:r w:rsidRPr="00BF08FE">
              <w:rPr>
                <w:sz w:val="24"/>
                <w:szCs w:val="24"/>
              </w:rPr>
              <w:t>ТТН</w:t>
            </w:r>
            <w:proofErr w:type="spellEnd"/>
            <w:r w:rsidRPr="00BF08FE">
              <w:rPr>
                <w:sz w:val="24"/>
                <w:szCs w:val="24"/>
              </w:rPr>
              <w:t>).</w:t>
            </w:r>
          </w:p>
          <w:p w14:paraId="6CEA62A8" w14:textId="77777777" w:rsidR="00BF08FE" w:rsidRPr="00BF08FE" w:rsidRDefault="00BF08FE" w:rsidP="00BF08FE">
            <w:pPr>
              <w:jc w:val="both"/>
              <w:rPr>
                <w:sz w:val="24"/>
                <w:szCs w:val="24"/>
              </w:rPr>
            </w:pPr>
            <w:r w:rsidRPr="00BF08FE">
              <w:rPr>
                <w:sz w:val="24"/>
                <w:szCs w:val="24"/>
              </w:rPr>
              <w:t>Особливі вимоги:</w:t>
            </w:r>
          </w:p>
          <w:p w14:paraId="76D7BFAA" w14:textId="77777777" w:rsidR="00BF08FE" w:rsidRPr="00BF08FE" w:rsidRDefault="00BF08FE" w:rsidP="00BF08FE">
            <w:pPr>
              <w:jc w:val="both"/>
              <w:rPr>
                <w:sz w:val="24"/>
                <w:szCs w:val="24"/>
              </w:rPr>
            </w:pPr>
            <w:r w:rsidRPr="00BF08FE">
              <w:rPr>
                <w:sz w:val="24"/>
                <w:szCs w:val="24"/>
              </w:rPr>
              <w:t>1. Поставка бланків дозволу (талонів) від Постачальника Покупцю проводиться протягом одного дня з моменту замовлення їх Покупцем шляхом відправлення письмової заявки (листом, факсом, електронною поштою). Поставка талонів здійснюється на адресу: 80062, вул. Домініканська, 1, м. Белз, Львівська область.</w:t>
            </w:r>
          </w:p>
          <w:p w14:paraId="4DE0C7AE" w14:textId="77777777" w:rsidR="00BF08FE" w:rsidRPr="00BF08FE" w:rsidRDefault="00BF08FE" w:rsidP="00BF08FE">
            <w:pPr>
              <w:jc w:val="both"/>
              <w:rPr>
                <w:sz w:val="24"/>
                <w:szCs w:val="24"/>
              </w:rPr>
            </w:pPr>
            <w:r w:rsidRPr="00BF08FE">
              <w:rPr>
                <w:sz w:val="24"/>
                <w:szCs w:val="24"/>
              </w:rPr>
              <w:t xml:space="preserve">2. Відпуск нафтопродуктів Покупцю здійснюється цілодобово по талонах, що є документом обов’язкової звітності, з </w:t>
            </w:r>
            <w:proofErr w:type="spellStart"/>
            <w:r w:rsidRPr="00BF08FE">
              <w:rPr>
                <w:sz w:val="24"/>
                <w:szCs w:val="24"/>
              </w:rPr>
              <w:t>АЗС</w:t>
            </w:r>
            <w:proofErr w:type="spellEnd"/>
            <w:r w:rsidRPr="00BF08FE">
              <w:rPr>
                <w:sz w:val="24"/>
                <w:szCs w:val="24"/>
              </w:rPr>
              <w:t xml:space="preserve"> «Постачальника».</w:t>
            </w:r>
          </w:p>
          <w:p w14:paraId="43593FD8" w14:textId="77777777" w:rsidR="00BF08FE" w:rsidRPr="00BF08FE" w:rsidRDefault="00BF08FE" w:rsidP="00BF08FE">
            <w:pPr>
              <w:jc w:val="both"/>
              <w:rPr>
                <w:sz w:val="24"/>
                <w:szCs w:val="24"/>
              </w:rPr>
            </w:pPr>
            <w:r w:rsidRPr="00BF08FE">
              <w:rPr>
                <w:sz w:val="24"/>
                <w:szCs w:val="24"/>
              </w:rPr>
              <w:t>3. Мають бути паперовими або пластиковими, одноразового використання;</w:t>
            </w:r>
          </w:p>
          <w:p w14:paraId="51F30EF2" w14:textId="77777777" w:rsidR="00BF08FE" w:rsidRPr="00BF08FE" w:rsidRDefault="00BF08FE" w:rsidP="00BF08FE">
            <w:pPr>
              <w:jc w:val="both"/>
              <w:rPr>
                <w:sz w:val="24"/>
                <w:szCs w:val="24"/>
              </w:rPr>
            </w:pPr>
            <w:r w:rsidRPr="00BF08FE">
              <w:rPr>
                <w:sz w:val="24"/>
                <w:szCs w:val="24"/>
              </w:rPr>
              <w:t>4. На талонах повинно бути зазначені марка палива та номінал.</w:t>
            </w:r>
          </w:p>
          <w:p w14:paraId="74912CB5" w14:textId="77777777" w:rsidR="00BF08FE" w:rsidRPr="00BF08FE" w:rsidRDefault="00BF08FE" w:rsidP="00BF08FE">
            <w:pPr>
              <w:jc w:val="both"/>
              <w:rPr>
                <w:sz w:val="24"/>
                <w:szCs w:val="24"/>
              </w:rPr>
            </w:pPr>
            <w:r w:rsidRPr="00BF08FE">
              <w:rPr>
                <w:sz w:val="24"/>
                <w:szCs w:val="24"/>
              </w:rPr>
              <w:t xml:space="preserve">6. Талони повинні діяти по всій території України (не обмежені в отриманні територіально конкретним регіоном), з можливістю отримання палива через </w:t>
            </w:r>
            <w:proofErr w:type="spellStart"/>
            <w:r w:rsidRPr="00BF08FE">
              <w:rPr>
                <w:sz w:val="24"/>
                <w:szCs w:val="24"/>
              </w:rPr>
              <w:t>АЗС</w:t>
            </w:r>
            <w:proofErr w:type="spellEnd"/>
            <w:r w:rsidRPr="00BF08FE">
              <w:rPr>
                <w:sz w:val="24"/>
                <w:szCs w:val="24"/>
              </w:rPr>
              <w:t>, які розташовані по всій території України, а також на автомобільних дорогах загального користування та крупних містах України.</w:t>
            </w:r>
          </w:p>
          <w:p w14:paraId="006D10F2" w14:textId="77777777" w:rsidR="00BF08FE" w:rsidRPr="00BF08FE" w:rsidRDefault="00BF08FE" w:rsidP="00BF08FE">
            <w:pPr>
              <w:jc w:val="both"/>
              <w:rPr>
                <w:sz w:val="24"/>
                <w:szCs w:val="24"/>
              </w:rPr>
            </w:pPr>
            <w:r w:rsidRPr="00BF08FE">
              <w:rPr>
                <w:sz w:val="24"/>
                <w:szCs w:val="24"/>
              </w:rPr>
              <w:t>7. Строк дії (використання) талонів по терміну дії повинен бути не менш 12 календарних місяців від дня їх отримання (згідно видаткової накладної).</w:t>
            </w:r>
          </w:p>
          <w:p w14:paraId="732FCAAF" w14:textId="77777777" w:rsidR="00BF08FE" w:rsidRPr="00BF08FE" w:rsidRDefault="00BF08FE" w:rsidP="00BF08FE">
            <w:pPr>
              <w:jc w:val="both"/>
              <w:rPr>
                <w:sz w:val="24"/>
                <w:szCs w:val="24"/>
              </w:rPr>
            </w:pPr>
            <w:r w:rsidRPr="00BF08FE">
              <w:rPr>
                <w:sz w:val="24"/>
                <w:szCs w:val="24"/>
              </w:rPr>
              <w:t>Технічні, якісні характеристики предмета закупівлі повинні відповідати вимогам чинного законодавства із захисту довкілля, відповідати основним вимогам державної політики України в галузі захисту довкілля та вимогам чинного природоохоронного законодавства.</w:t>
            </w:r>
          </w:p>
          <w:p w14:paraId="0B7F9350" w14:textId="77777777" w:rsidR="00BF08FE" w:rsidRPr="00BF08FE" w:rsidRDefault="00BF08FE" w:rsidP="00BF08FE">
            <w:pPr>
              <w:jc w:val="both"/>
              <w:rPr>
                <w:sz w:val="24"/>
                <w:szCs w:val="24"/>
              </w:rPr>
            </w:pPr>
            <w:r w:rsidRPr="00BF08FE">
              <w:rPr>
                <w:sz w:val="24"/>
                <w:szCs w:val="24"/>
              </w:rPr>
              <w:t xml:space="preserve">Відповідно до пункту 68 Порядку № 822 за результатами проведеного відбору постачальника через електронний каталог замовник оприлюднює звіт про договір про </w:t>
            </w:r>
            <w:proofErr w:type="spellStart"/>
            <w:r w:rsidRPr="00BF08FE">
              <w:rPr>
                <w:sz w:val="24"/>
                <w:szCs w:val="24"/>
              </w:rPr>
              <w:t>закупівлю,укладений</w:t>
            </w:r>
            <w:proofErr w:type="spellEnd"/>
            <w:r w:rsidRPr="00BF08FE">
              <w:rPr>
                <w:sz w:val="24"/>
                <w:szCs w:val="24"/>
              </w:rPr>
              <w:t xml:space="preserve"> без використання електронної системи закупівель, відповідно до статті 10 Закону. Відповідно до статті 10 Закону у разі здійснення таких закупівель без використання електронної системи закупівель замовник обов’язково оприлюднює в електронній системі закупівель звіт про договір про закупівлю, укладений без використання електронної системи закупівель протягом трьох робочих днів з дня </w:t>
            </w:r>
            <w:r w:rsidRPr="00BF08FE">
              <w:rPr>
                <w:sz w:val="24"/>
                <w:szCs w:val="24"/>
              </w:rPr>
              <w:lastRenderedPageBreak/>
              <w:t>укладення договору про закупівлю (формується електронною системою автоматично).</w:t>
            </w:r>
          </w:p>
          <w:p w14:paraId="61A71FE1" w14:textId="0426B590" w:rsidR="005B2465" w:rsidRPr="005B2465" w:rsidRDefault="00BF08FE" w:rsidP="00BF08FE">
            <w:pPr>
              <w:jc w:val="both"/>
              <w:rPr>
                <w:sz w:val="24"/>
                <w:szCs w:val="24"/>
              </w:rPr>
            </w:pPr>
            <w:r w:rsidRPr="00BF08FE">
              <w:rPr>
                <w:sz w:val="24"/>
                <w:szCs w:val="24"/>
              </w:rPr>
              <w:t xml:space="preserve">Відповідно до </w:t>
            </w:r>
            <w:proofErr w:type="spellStart"/>
            <w:r w:rsidRPr="00BF08FE">
              <w:rPr>
                <w:sz w:val="24"/>
                <w:szCs w:val="24"/>
              </w:rPr>
              <w:t>ст.5</w:t>
            </w:r>
            <w:proofErr w:type="spellEnd"/>
            <w:r w:rsidRPr="00BF08FE">
              <w:rPr>
                <w:sz w:val="24"/>
                <w:szCs w:val="24"/>
              </w:rPr>
              <w:t xml:space="preserve"> Закону України «Про санкції» від 14.08.2014 №1644-VII, приписів абзац 4 </w:t>
            </w:r>
            <w:proofErr w:type="spellStart"/>
            <w:r w:rsidRPr="00BF08FE">
              <w:rPr>
                <w:sz w:val="24"/>
                <w:szCs w:val="24"/>
              </w:rPr>
              <w:t>п.2</w:t>
            </w:r>
            <w:proofErr w:type="spellEnd"/>
            <w:r w:rsidRPr="00BF08FE">
              <w:rPr>
                <w:sz w:val="24"/>
                <w:szCs w:val="24"/>
              </w:rPr>
              <w:t xml:space="preserve">) частини першої розпорядження Кабінету Міністрів України «Про пропозиції щодо застосування персональних спеціальних економічних та інших обмежувальних заходів» від 11.09.2014 № 829-р, а також вимог Указу Президента України №133/2017 від 15.05.2017 «Про рішення Ради національної безпеки і оборони України від 28 квітня 2017 року «Про застосування персональних спеціальних економічних та інших обмежувальних заходів (санкцій)», Указу Президента України № 63/2017 від 15.03.2017 «Про рішення Ради національної безпеки і оборони України від 15 березня 2017 року «Про застосування персональних спеціальних економічних та інших обмежувальних заходів (санкцій)» та Указу Президента України № 254/2016 від 15.06.2016 «Про рішення Ради національної безпеки і оборони України від 20 травня 2016 року "Про виконання резолюції Ради Безпеки Організації Об'єднаних Націй від 20 липня 2015 року № 2231 щодо Спільного всеосяжного плану дій в частині персональних санкцій», з метою забезпечення реалізації персональних спеціальних економічних та інших обмежувальних заходів (санкцій) та відповідно до Постанови Кабінету Міністрів України від 10.05.2022 № 555 - заборонено введення в обіг і обіг палив, які ввозяться на митну територію України походженням з Російської Федерації та Республіки Білорусь та/або палива, власниками якого є юридичні особи, які зареєстровані на території Російської Федерації та Республіки Білорусь, або кінцевими </w:t>
            </w:r>
            <w:proofErr w:type="spellStart"/>
            <w:r w:rsidRPr="00BF08FE">
              <w:rPr>
                <w:sz w:val="24"/>
                <w:szCs w:val="24"/>
              </w:rPr>
              <w:t>бенефіціарами</w:t>
            </w:r>
            <w:proofErr w:type="spellEnd"/>
            <w:r w:rsidRPr="00BF08FE">
              <w:rPr>
                <w:sz w:val="24"/>
                <w:szCs w:val="24"/>
              </w:rPr>
              <w:t xml:space="preserve"> яких є Російська Федерація та Республіка Білорусь, фізичні та юридичні особи, стосовно яких застосовано спеціальні економічні та інші обмежувальні заходи (санкції) відповідно до Закону України «Про санкції».</w:t>
            </w:r>
          </w:p>
        </w:tc>
      </w:tr>
      <w:tr w:rsidR="000578D8" w:rsidRPr="000578D8" w14:paraId="64B62C6E" w14:textId="77777777" w:rsidTr="00BF08FE">
        <w:tc>
          <w:tcPr>
            <w:tcW w:w="706" w:type="dxa"/>
          </w:tcPr>
          <w:p w14:paraId="19008624" w14:textId="77777777"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lastRenderedPageBreak/>
              <w:t>6</w:t>
            </w:r>
          </w:p>
        </w:tc>
        <w:tc>
          <w:tcPr>
            <w:tcW w:w="3088" w:type="dxa"/>
          </w:tcPr>
          <w:p w14:paraId="4426C940" w14:textId="77777777"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  <w:spacing w:val="-1"/>
              </w:rPr>
              <w:t>Обґрунтування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розміру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бюджетного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призначення</w:t>
            </w:r>
          </w:p>
        </w:tc>
        <w:tc>
          <w:tcPr>
            <w:tcW w:w="6152" w:type="dxa"/>
          </w:tcPr>
          <w:p w14:paraId="1F03829B" w14:textId="249C7298" w:rsidR="000578D8" w:rsidRPr="000578D8" w:rsidRDefault="000578D8" w:rsidP="00B933E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Розмір бюджетного призначення визначений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відповідно до кошторису на 202</w:t>
            </w:r>
            <w:r w:rsidR="002754A7">
              <w:rPr>
                <w:b w:val="0"/>
              </w:rPr>
              <w:t>4</w:t>
            </w:r>
            <w:r w:rsidRPr="000578D8">
              <w:rPr>
                <w:b w:val="0"/>
              </w:rPr>
              <w:t xml:space="preserve"> рік за </w:t>
            </w:r>
            <w:proofErr w:type="spellStart"/>
            <w:r w:rsidRPr="000578D8">
              <w:rPr>
                <w:b w:val="0"/>
              </w:rPr>
              <w:t>КЕКВ</w:t>
            </w:r>
            <w:proofErr w:type="spellEnd"/>
            <w:r w:rsidRPr="000578D8">
              <w:rPr>
                <w:b w:val="0"/>
                <w:spacing w:val="-57"/>
              </w:rPr>
              <w:t xml:space="preserve">    </w:t>
            </w:r>
            <w:r w:rsidRPr="000578D8">
              <w:rPr>
                <w:b w:val="0"/>
              </w:rPr>
              <w:t>22</w:t>
            </w:r>
            <w:r w:rsidR="00FC0B75">
              <w:rPr>
                <w:b w:val="0"/>
              </w:rPr>
              <w:t>10</w:t>
            </w:r>
            <w:r w:rsidR="00190A32">
              <w:rPr>
                <w:b w:val="0"/>
              </w:rPr>
              <w:t>.</w:t>
            </w:r>
          </w:p>
        </w:tc>
      </w:tr>
      <w:tr w:rsidR="000578D8" w:rsidRPr="000578D8" w14:paraId="73A0D1AC" w14:textId="77777777" w:rsidTr="00BF08FE">
        <w:tc>
          <w:tcPr>
            <w:tcW w:w="706" w:type="dxa"/>
          </w:tcPr>
          <w:p w14:paraId="3BD353AC" w14:textId="77777777" w:rsidR="000578D8" w:rsidRPr="000578D8" w:rsidRDefault="000578D8" w:rsidP="000578D8">
            <w:pPr>
              <w:pStyle w:val="a3"/>
              <w:spacing w:line="23" w:lineRule="atLeast"/>
              <w:jc w:val="center"/>
              <w:rPr>
                <w:b w:val="0"/>
              </w:rPr>
            </w:pPr>
            <w:r w:rsidRPr="000578D8">
              <w:rPr>
                <w:b w:val="0"/>
              </w:rPr>
              <w:t>7</w:t>
            </w:r>
          </w:p>
        </w:tc>
        <w:tc>
          <w:tcPr>
            <w:tcW w:w="3088" w:type="dxa"/>
          </w:tcPr>
          <w:p w14:paraId="353DD3EA" w14:textId="77777777" w:rsidR="000578D8" w:rsidRPr="000578D8" w:rsidRDefault="000578D8" w:rsidP="00746E6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0578D8">
              <w:rPr>
                <w:b w:val="0"/>
              </w:rPr>
              <w:t>Обґрунтування</w:t>
            </w:r>
            <w:r w:rsidRPr="000578D8">
              <w:rPr>
                <w:b w:val="0"/>
                <w:spacing w:val="1"/>
              </w:rPr>
              <w:t xml:space="preserve"> </w:t>
            </w:r>
            <w:r w:rsidRPr="000578D8">
              <w:rPr>
                <w:b w:val="0"/>
              </w:rPr>
              <w:t>очікуваної</w:t>
            </w:r>
            <w:r w:rsidRPr="000578D8">
              <w:rPr>
                <w:b w:val="0"/>
                <w:spacing w:val="-15"/>
              </w:rPr>
              <w:t xml:space="preserve"> </w:t>
            </w:r>
            <w:r w:rsidRPr="000578D8">
              <w:rPr>
                <w:b w:val="0"/>
              </w:rPr>
              <w:t>вартості</w:t>
            </w:r>
            <w:r w:rsidRPr="000578D8">
              <w:rPr>
                <w:b w:val="0"/>
                <w:spacing w:val="-57"/>
              </w:rPr>
              <w:t xml:space="preserve"> </w:t>
            </w:r>
            <w:r w:rsidRPr="000578D8">
              <w:rPr>
                <w:b w:val="0"/>
              </w:rPr>
              <w:t>предмета</w:t>
            </w:r>
            <w:r w:rsidRPr="000578D8">
              <w:rPr>
                <w:b w:val="0"/>
                <w:spacing w:val="-4"/>
              </w:rPr>
              <w:t xml:space="preserve"> </w:t>
            </w:r>
            <w:r w:rsidRPr="000578D8">
              <w:rPr>
                <w:b w:val="0"/>
              </w:rPr>
              <w:t>закупівлі</w:t>
            </w:r>
          </w:p>
        </w:tc>
        <w:tc>
          <w:tcPr>
            <w:tcW w:w="6152" w:type="dxa"/>
          </w:tcPr>
          <w:p w14:paraId="1FF7771A" w14:textId="7CBAF7E7" w:rsidR="00746E6D" w:rsidRPr="000578D8" w:rsidRDefault="000578D8" w:rsidP="00B933ED">
            <w:pPr>
              <w:pStyle w:val="a3"/>
              <w:spacing w:line="23" w:lineRule="atLeast"/>
              <w:jc w:val="both"/>
              <w:rPr>
                <w:b w:val="0"/>
              </w:rPr>
            </w:pPr>
            <w:r w:rsidRPr="00746E6D">
              <w:rPr>
                <w:b w:val="0"/>
              </w:rPr>
              <w:t>Очікувана вартість предмета закупівлі розрахована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становить</w:t>
            </w:r>
            <w:r w:rsidRPr="00746E6D">
              <w:rPr>
                <w:b w:val="0"/>
                <w:spacing w:val="1"/>
              </w:rPr>
              <w:t xml:space="preserve"> </w:t>
            </w:r>
            <w:r w:rsidR="00BF08FE" w:rsidRPr="00BF08FE">
              <w:rPr>
                <w:b w:val="0"/>
              </w:rPr>
              <w:t>896 000,00</w:t>
            </w:r>
            <w:r w:rsidR="00BF08FE">
              <w:rPr>
                <w:b w:val="0"/>
              </w:rPr>
              <w:t xml:space="preserve"> </w:t>
            </w:r>
            <w:r w:rsidRPr="00746E6D">
              <w:rPr>
                <w:b w:val="0"/>
              </w:rPr>
              <w:t>грн.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</w:t>
            </w:r>
            <w:r w:rsidRPr="00746E6D">
              <w:rPr>
                <w:b w:val="0"/>
                <w:spacing w:val="1"/>
              </w:rPr>
              <w:t xml:space="preserve"> </w:t>
            </w:r>
            <w:proofErr w:type="spellStart"/>
            <w:r w:rsidRPr="00746E6D">
              <w:rPr>
                <w:b w:val="0"/>
              </w:rPr>
              <w:t>ПДВ</w:t>
            </w:r>
            <w:proofErr w:type="spellEnd"/>
            <w:r w:rsidRPr="00746E6D">
              <w:rPr>
                <w:b w:val="0"/>
              </w:rPr>
              <w:t>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що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відповідає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розміру</w:t>
            </w:r>
            <w:r w:rsidRPr="00746E6D">
              <w:rPr>
                <w:b w:val="0"/>
                <w:spacing w:val="29"/>
              </w:rPr>
              <w:t xml:space="preserve"> </w:t>
            </w:r>
            <w:r w:rsidRPr="00746E6D">
              <w:rPr>
                <w:b w:val="0"/>
              </w:rPr>
              <w:t>бюджетного</w:t>
            </w:r>
            <w:r w:rsidRPr="00746E6D">
              <w:rPr>
                <w:b w:val="0"/>
                <w:spacing w:val="28"/>
              </w:rPr>
              <w:t xml:space="preserve"> </w:t>
            </w:r>
            <w:r w:rsidRPr="00746E6D">
              <w:rPr>
                <w:b w:val="0"/>
              </w:rPr>
              <w:t>призначення.</w:t>
            </w:r>
            <w:r w:rsidRPr="00746E6D">
              <w:rPr>
                <w:b w:val="0"/>
                <w:spacing w:val="28"/>
              </w:rPr>
              <w:t xml:space="preserve"> </w:t>
            </w:r>
            <w:r w:rsidRPr="00746E6D">
              <w:rPr>
                <w:b w:val="0"/>
              </w:rPr>
              <w:t>(</w:t>
            </w:r>
            <w:r w:rsidRPr="003472F1">
              <w:rPr>
                <w:b w:val="0"/>
              </w:rPr>
              <w:t xml:space="preserve">Очікувана вартість предмета закупівлі </w:t>
            </w:r>
            <w:r w:rsidR="003472F1" w:rsidRPr="003472F1">
              <w:rPr>
                <w:b w:val="0"/>
              </w:rPr>
              <w:t xml:space="preserve">ґрунтується на всіх фактичних складових ціни та включає в себе вартість ціни на товар, податки і збори, що сплачуються або мають бути сплачені, усіх інших витрат та згідно з вимогами чинного законодавства щодо формування ціни на відповідний товар та </w:t>
            </w:r>
            <w:r w:rsidRPr="003472F1">
              <w:rPr>
                <w:b w:val="0"/>
              </w:rPr>
              <w:t>розрахована на підставі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розрахунку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вартості</w:t>
            </w:r>
            <w:r w:rsidRPr="003472F1">
              <w:rPr>
                <w:b w:val="0"/>
                <w:spacing w:val="1"/>
              </w:rPr>
              <w:t xml:space="preserve"> </w:t>
            </w:r>
            <w:r w:rsidR="00FC0B75">
              <w:rPr>
                <w:b w:val="0"/>
              </w:rPr>
              <w:t>товару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з</w:t>
            </w:r>
            <w:r w:rsidRPr="003472F1">
              <w:rPr>
                <w:b w:val="0"/>
                <w:spacing w:val="1"/>
              </w:rPr>
              <w:t xml:space="preserve"> </w:t>
            </w:r>
            <w:r w:rsidRPr="003472F1">
              <w:rPr>
                <w:b w:val="0"/>
              </w:rPr>
              <w:t>врахуванням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основних</w:t>
            </w:r>
            <w:r w:rsidRPr="00746E6D">
              <w:rPr>
                <w:b w:val="0"/>
                <w:spacing w:val="1"/>
              </w:rPr>
              <w:t xml:space="preserve"> </w:t>
            </w:r>
            <w:r w:rsidR="00746E6D" w:rsidRPr="00746E6D">
              <w:rPr>
                <w:b w:val="0"/>
              </w:rPr>
              <w:t>положень та рекомендацій «П</w:t>
            </w:r>
            <w:r w:rsidRPr="00746E6D">
              <w:rPr>
                <w:b w:val="0"/>
              </w:rPr>
              <w:t>римірної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методики визначення очікуваної вартості предмета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закупівлі</w:t>
            </w:r>
            <w:r w:rsidR="00746E6D" w:rsidRPr="00746E6D">
              <w:rPr>
                <w:b w:val="0"/>
              </w:rPr>
              <w:t>»</w:t>
            </w:r>
            <w:r w:rsidRPr="00746E6D">
              <w:rPr>
                <w:b w:val="0"/>
              </w:rPr>
              <w:t>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затвердженої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наказом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Міністерства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розвитку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економіки,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торгівлі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сільського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господарства України 18.02.2020 № 275 та шляхом</w:t>
            </w:r>
            <w:r w:rsidRPr="00746E6D">
              <w:rPr>
                <w:b w:val="0"/>
                <w:spacing w:val="1"/>
              </w:rPr>
              <w:t xml:space="preserve"> </w:t>
            </w:r>
            <w:r w:rsidR="00746E6D" w:rsidRPr="00746E6D">
              <w:rPr>
                <w:b w:val="0"/>
                <w:spacing w:val="1"/>
              </w:rPr>
              <w:t xml:space="preserve">проведення моніторингу </w:t>
            </w:r>
            <w:r w:rsidRPr="00746E6D">
              <w:rPr>
                <w:b w:val="0"/>
              </w:rPr>
              <w:t>ринк</w:t>
            </w:r>
            <w:r w:rsidR="00746E6D" w:rsidRPr="00746E6D">
              <w:rPr>
                <w:b w:val="0"/>
              </w:rPr>
              <w:t xml:space="preserve">ових цін </w:t>
            </w:r>
            <w:r w:rsidRPr="00746E6D">
              <w:rPr>
                <w:b w:val="0"/>
              </w:rPr>
              <w:t xml:space="preserve">відповідних </w:t>
            </w:r>
            <w:r w:rsidR="00FC0B75">
              <w:rPr>
                <w:b w:val="0"/>
              </w:rPr>
              <w:t>товарів</w:t>
            </w:r>
            <w:r w:rsidRPr="00746E6D">
              <w:rPr>
                <w:b w:val="0"/>
              </w:rPr>
              <w:t xml:space="preserve"> через пошук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 xml:space="preserve">загальнодоступної інформації в мережі Інтернет, </w:t>
            </w:r>
            <w:r w:rsidR="00746E6D" w:rsidRPr="00746E6D">
              <w:rPr>
                <w:b w:val="0"/>
                <w:lang w:eastAsia="uk-UA"/>
              </w:rPr>
              <w:t>спеціалізованих торговельних майданчиках</w:t>
            </w:r>
            <w:r w:rsidR="00746E6D" w:rsidRPr="00746E6D">
              <w:rPr>
                <w:b w:val="0"/>
              </w:rPr>
              <w:t xml:space="preserve">, </w:t>
            </w:r>
            <w:r w:rsidRPr="00746E6D">
              <w:rPr>
                <w:b w:val="0"/>
              </w:rPr>
              <w:t>а</w:t>
            </w:r>
            <w:r w:rsidRPr="00746E6D">
              <w:rPr>
                <w:b w:val="0"/>
                <w:spacing w:val="1"/>
              </w:rPr>
              <w:t xml:space="preserve"> </w:t>
            </w:r>
            <w:r w:rsidRPr="00746E6D">
              <w:rPr>
                <w:b w:val="0"/>
              </w:rPr>
              <w:t>також</w:t>
            </w:r>
            <w:r w:rsidRPr="00746E6D">
              <w:rPr>
                <w:b w:val="0"/>
                <w:spacing w:val="-3"/>
              </w:rPr>
              <w:t xml:space="preserve"> </w:t>
            </w:r>
            <w:r w:rsidRPr="00746E6D">
              <w:rPr>
                <w:b w:val="0"/>
              </w:rPr>
              <w:t>в</w:t>
            </w:r>
            <w:r w:rsidRPr="00746E6D">
              <w:rPr>
                <w:b w:val="0"/>
                <w:spacing w:val="-2"/>
              </w:rPr>
              <w:t xml:space="preserve"> </w:t>
            </w:r>
            <w:r w:rsidRPr="00746E6D">
              <w:rPr>
                <w:b w:val="0"/>
              </w:rPr>
              <w:t>електронній</w:t>
            </w:r>
            <w:r w:rsidRPr="00746E6D">
              <w:rPr>
                <w:b w:val="0"/>
                <w:spacing w:val="-2"/>
              </w:rPr>
              <w:t xml:space="preserve"> </w:t>
            </w:r>
            <w:r w:rsidRPr="00746E6D">
              <w:rPr>
                <w:b w:val="0"/>
              </w:rPr>
              <w:t>системі</w:t>
            </w:r>
            <w:r w:rsidRPr="00746E6D">
              <w:rPr>
                <w:b w:val="0"/>
                <w:spacing w:val="-1"/>
              </w:rPr>
              <w:t xml:space="preserve"> </w:t>
            </w:r>
            <w:r w:rsidRPr="00746E6D">
              <w:rPr>
                <w:b w:val="0"/>
              </w:rPr>
              <w:t>закупівель</w:t>
            </w:r>
            <w:r w:rsidRPr="00746E6D">
              <w:rPr>
                <w:b w:val="0"/>
                <w:spacing w:val="-2"/>
              </w:rPr>
              <w:t xml:space="preserve"> </w:t>
            </w:r>
            <w:proofErr w:type="spellStart"/>
            <w:r w:rsidRPr="00746E6D">
              <w:rPr>
                <w:b w:val="0"/>
              </w:rPr>
              <w:t>Prozorro</w:t>
            </w:r>
            <w:proofErr w:type="spellEnd"/>
            <w:r w:rsidR="00746E6D">
              <w:rPr>
                <w:b w:val="0"/>
              </w:rPr>
              <w:t>.</w:t>
            </w:r>
          </w:p>
        </w:tc>
      </w:tr>
    </w:tbl>
    <w:p w14:paraId="7B989A48" w14:textId="77777777" w:rsidR="000578D8" w:rsidRDefault="000578D8" w:rsidP="00746E6D">
      <w:pPr>
        <w:pStyle w:val="a3"/>
        <w:spacing w:before="18"/>
        <w:ind w:left="493" w:right="425"/>
        <w:jc w:val="center"/>
      </w:pPr>
    </w:p>
    <w:sectPr w:rsidR="000578D8" w:rsidSect="007158DE">
      <w:pgSz w:w="11910" w:h="16840"/>
      <w:pgMar w:top="1020" w:right="70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711314"/>
    <w:multiLevelType w:val="multilevel"/>
    <w:tmpl w:val="3F711314"/>
    <w:lvl w:ilvl="0">
      <w:numFmt w:val="bullet"/>
      <w:lvlText w:val="-"/>
      <w:lvlJc w:val="left"/>
      <w:pPr>
        <w:ind w:left="819" w:hanging="360"/>
      </w:pPr>
      <w:rPr>
        <w:rFonts w:ascii="Times New Roman" w:eastAsia="Times New Roman" w:hAnsi="Times New Roman" w:hint="default"/>
        <w:sz w:val="24"/>
      </w:rPr>
    </w:lvl>
    <w:lvl w:ilvl="1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num w:numId="1" w16cid:durableId="1640303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58DE"/>
    <w:rsid w:val="000157A9"/>
    <w:rsid w:val="000578D8"/>
    <w:rsid w:val="0008097C"/>
    <w:rsid w:val="001022E6"/>
    <w:rsid w:val="0015467D"/>
    <w:rsid w:val="00190A32"/>
    <w:rsid w:val="001D0DA0"/>
    <w:rsid w:val="002754A7"/>
    <w:rsid w:val="003472F1"/>
    <w:rsid w:val="004D1A3E"/>
    <w:rsid w:val="005B2465"/>
    <w:rsid w:val="005C6977"/>
    <w:rsid w:val="005E4D5D"/>
    <w:rsid w:val="007158DE"/>
    <w:rsid w:val="00746E6D"/>
    <w:rsid w:val="0081503D"/>
    <w:rsid w:val="0092486E"/>
    <w:rsid w:val="009B1A21"/>
    <w:rsid w:val="00A131D2"/>
    <w:rsid w:val="00AE0B61"/>
    <w:rsid w:val="00B734B3"/>
    <w:rsid w:val="00B933ED"/>
    <w:rsid w:val="00BF08FE"/>
    <w:rsid w:val="00C75E67"/>
    <w:rsid w:val="00D07C2F"/>
    <w:rsid w:val="00E87B64"/>
    <w:rsid w:val="00FC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EE92D"/>
  <w15:docId w15:val="{BF1D95FE-46A4-4D8D-9295-3347A9386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158DE"/>
    <w:rPr>
      <w:rFonts w:ascii="Times New Roman" w:eastAsia="Times New Roman" w:hAnsi="Times New Roman" w:cs="Times New Roman"/>
      <w:lang w:val="uk-UA"/>
    </w:rPr>
  </w:style>
  <w:style w:type="paragraph" w:styleId="5">
    <w:name w:val="heading 5"/>
    <w:basedOn w:val="a"/>
    <w:next w:val="a"/>
    <w:link w:val="50"/>
    <w:qFormat/>
    <w:rsid w:val="00B933ED"/>
    <w:pPr>
      <w:adjustRightInd w:val="0"/>
      <w:spacing w:before="240" w:after="60"/>
      <w:outlineLvl w:val="4"/>
    </w:pPr>
    <w:rPr>
      <w:rFonts w:ascii="Arial" w:eastAsia="SimSun" w:hAnsi="Arial" w:cs="Arial"/>
      <w:b/>
      <w:bCs/>
      <w:i/>
      <w:iCs/>
      <w:sz w:val="26"/>
      <w:szCs w:val="26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158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158DE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158DE"/>
  </w:style>
  <w:style w:type="paragraph" w:customStyle="1" w:styleId="TableParagraph">
    <w:name w:val="Table Paragraph"/>
    <w:basedOn w:val="a"/>
    <w:uiPriority w:val="1"/>
    <w:qFormat/>
    <w:rsid w:val="007158DE"/>
    <w:pPr>
      <w:ind w:left="110"/>
    </w:pPr>
  </w:style>
  <w:style w:type="table" w:styleId="a5">
    <w:name w:val="Table Grid"/>
    <w:basedOn w:val="a1"/>
    <w:uiPriority w:val="59"/>
    <w:rsid w:val="000578D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1">
    <w:name w:val="Заголовок 1 Знак1"/>
    <w:qFormat/>
    <w:rsid w:val="001022E6"/>
  </w:style>
  <w:style w:type="character" w:customStyle="1" w:styleId="50">
    <w:name w:val="Заголовок 5 Знак"/>
    <w:basedOn w:val="a0"/>
    <w:link w:val="5"/>
    <w:rsid w:val="00B933ED"/>
    <w:rPr>
      <w:rFonts w:ascii="Arial" w:eastAsia="SimSun" w:hAnsi="Arial" w:cs="Arial"/>
      <w:b/>
      <w:bCs/>
      <w:i/>
      <w:iCs/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48612-746B-4067-8B21-1FC51B1F7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5194</Words>
  <Characters>2961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Super</cp:lastModifiedBy>
  <cp:revision>11</cp:revision>
  <dcterms:created xsi:type="dcterms:W3CDTF">2022-04-22T09:33:00Z</dcterms:created>
  <dcterms:modified xsi:type="dcterms:W3CDTF">2024-09-11T12:06:00Z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2022-04-22T00:00:00Z</vt:filetime>
  </property>
</Properties>
</file>