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F" w:rsidRPr="003A45AD" w:rsidRDefault="00FE570F" w:rsidP="00FE570F">
      <w:pPr>
        <w:tabs>
          <w:tab w:val="left" w:pos="9639"/>
        </w:tabs>
        <w:overflowPunct w:val="0"/>
        <w:ind w:right="5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</w:p>
    <w:p w:rsidR="00D5794C" w:rsidRPr="003A45AD" w:rsidRDefault="00D5794C" w:rsidP="00D5794C">
      <w:pPr>
        <w:tabs>
          <w:tab w:val="left" w:pos="400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45AD">
        <w:rPr>
          <w:rFonts w:ascii="Calibri" w:eastAsia="Calibri" w:hAnsi="Calibri" w:cs="Times New Roman"/>
          <w:noProof/>
          <w:sz w:val="28"/>
          <w:szCs w:val="28"/>
          <w:lang w:eastAsia="uk-UA"/>
        </w:rPr>
        <w:drawing>
          <wp:inline distT="0" distB="0" distL="0" distR="0" wp14:anchorId="6B84EFE7" wp14:editId="65F45924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4C" w:rsidRPr="003A45AD" w:rsidRDefault="00D5794C" w:rsidP="00D5794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A45A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БЕЛЗЬКА  МІСЬКА РАДА</w:t>
      </w:r>
    </w:p>
    <w:p w:rsidR="00D5794C" w:rsidRPr="003A45AD" w:rsidRDefault="00D5794C" w:rsidP="00D5794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45A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ЛЬВІВСЬКОЇ ОБЛАСТІ</w:t>
      </w:r>
    </w:p>
    <w:p w:rsidR="00D5794C" w:rsidRPr="003A45AD" w:rsidRDefault="003A45AD" w:rsidP="00D5794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ХХХ</w:t>
      </w:r>
      <w:r w:rsidRPr="003A45AD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поза</w:t>
      </w:r>
      <w:r w:rsidR="00D5794C"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чергова сесія    </w:t>
      </w:r>
      <w:r w:rsidR="00D5794C" w:rsidRPr="003A45AD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D5794C"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>ІІІ  скликання</w:t>
      </w:r>
    </w:p>
    <w:p w:rsidR="00D5794C" w:rsidRPr="003A45AD" w:rsidRDefault="00D5794C" w:rsidP="00D5794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5794C" w:rsidRPr="003A45AD" w:rsidRDefault="00D5794C" w:rsidP="00D5794C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>Н</w:t>
      </w:r>
      <w:proofErr w:type="spellEnd"/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</w:t>
      </w:r>
    </w:p>
    <w:p w:rsidR="00D5794C" w:rsidRPr="003A45AD" w:rsidRDefault="00D5794C" w:rsidP="00D5794C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5794C" w:rsidRPr="003A45AD" w:rsidRDefault="003A45AD" w:rsidP="00D5794C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23 серпня  2023 року               </w:t>
      </w:r>
      <w:r w:rsidR="00D5794C"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м. </w:t>
      </w:r>
      <w:proofErr w:type="spellStart"/>
      <w:r w:rsidR="00D5794C"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>Белз</w:t>
      </w:r>
      <w:proofErr w:type="spellEnd"/>
      <w:r w:rsidR="00D5794C"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</w:t>
      </w:r>
      <w:r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№ 1068</w:t>
      </w:r>
      <w:r w:rsidR="00D5794C" w:rsidRPr="003A45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</w:t>
      </w:r>
    </w:p>
    <w:p w:rsidR="00D5794C" w:rsidRPr="003A45AD" w:rsidRDefault="00D5794C" w:rsidP="00D5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FE570F" w:rsidRPr="003A45AD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3A45AD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                          </w:t>
      </w:r>
    </w:p>
    <w:p w:rsidR="00FE570F" w:rsidRPr="003A45AD" w:rsidRDefault="00FE570F" w:rsidP="00FE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AD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Про внесення змін до </w:t>
      </w:r>
      <w:r w:rsidRPr="003A45A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Програми </w:t>
      </w: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підтримки та розвитку освіти</w:t>
      </w:r>
    </w:p>
    <w:p w:rsidR="00FE570F" w:rsidRPr="003A45AD" w:rsidRDefault="00FE570F" w:rsidP="00FE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 на 2023-2024рр.</w:t>
      </w:r>
    </w:p>
    <w:p w:rsidR="00FE570F" w:rsidRPr="003A45AD" w:rsidRDefault="00FE570F" w:rsidP="00FE570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FE570F" w:rsidRPr="003A45AD" w:rsidRDefault="00FE570F" w:rsidP="00FE57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FE570F" w:rsidRPr="003A45AD" w:rsidRDefault="00FE570F" w:rsidP="00FE570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3A45AD">
        <w:rPr>
          <w:rFonts w:ascii="Times New Roman" w:eastAsia="Times New Roman" w:hAnsi="Times New Roman" w:cs="Times New Roman"/>
          <w:sz w:val="28"/>
          <w:lang w:eastAsia="uk-UA"/>
        </w:rPr>
        <w:t>Белзьк</w:t>
      </w:r>
      <w:r w:rsidRPr="003A45AD">
        <w:rPr>
          <w:rFonts w:ascii="Calibri" w:eastAsia="Calibri" w:hAnsi="Calibri" w:cs="Calibri"/>
          <w:sz w:val="28"/>
          <w:lang w:eastAsia="uk-UA"/>
        </w:rPr>
        <w:t>а</w:t>
      </w:r>
      <w:proofErr w:type="spellEnd"/>
      <w:r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 міська рада Львівської області, – </w:t>
      </w:r>
    </w:p>
    <w:p w:rsidR="00FE570F" w:rsidRPr="003A45AD" w:rsidRDefault="00FE570F" w:rsidP="00FE570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3A45AD" w:rsidRDefault="00FE570F" w:rsidP="00FE570F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3A45AD">
        <w:rPr>
          <w:rFonts w:ascii="Times New Roman" w:eastAsia="Times New Roman" w:hAnsi="Times New Roman" w:cs="Times New Roman"/>
          <w:sz w:val="28"/>
          <w:lang w:eastAsia="uk-UA"/>
        </w:rPr>
        <w:t>ВИРІШИЛА:</w:t>
      </w:r>
    </w:p>
    <w:p w:rsidR="00FE570F" w:rsidRPr="003A45AD" w:rsidRDefault="00FE570F" w:rsidP="00FE57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3A45AD" w:rsidRDefault="00FE570F" w:rsidP="00FE570F">
      <w:pPr>
        <w:numPr>
          <w:ilvl w:val="0"/>
          <w:numId w:val="33"/>
        </w:numPr>
        <w:contextualSpacing/>
        <w:rPr>
          <w:rFonts w:ascii="Times New Roman" w:eastAsia="Times New Roman" w:hAnsi="Times New Roman" w:cs="Times New Roman"/>
          <w:sz w:val="28"/>
          <w:lang w:eastAsia="uk-UA"/>
        </w:rPr>
      </w:pPr>
      <w:proofErr w:type="spellStart"/>
      <w:r w:rsidRPr="003A45AD">
        <w:rPr>
          <w:rFonts w:ascii="Times New Roman" w:eastAsia="Times New Roman" w:hAnsi="Times New Roman" w:cs="Times New Roman"/>
          <w:sz w:val="28"/>
          <w:lang w:eastAsia="uk-UA"/>
        </w:rPr>
        <w:t>Внести</w:t>
      </w:r>
      <w:proofErr w:type="spellEnd"/>
      <w:r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 зміни в Програму підтримки та розвитку освіти</w:t>
      </w:r>
      <w:r w:rsidR="00FD1C54"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proofErr w:type="spellStart"/>
      <w:r w:rsidRPr="003A45AD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  міської територіальної громади на 2023-2024рр., затверджену рішенням </w:t>
      </w:r>
      <w:proofErr w:type="spellStart"/>
      <w:r w:rsidRPr="003A45AD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Львівської області №</w:t>
      </w:r>
      <w:r w:rsidR="003C30E4" w:rsidRPr="003A45AD">
        <w:rPr>
          <w:rFonts w:ascii="Times New Roman" w:eastAsia="Times New Roman" w:hAnsi="Times New Roman" w:cs="Times New Roman"/>
          <w:sz w:val="28"/>
          <w:lang w:eastAsia="uk-UA"/>
        </w:rPr>
        <w:t>937</w:t>
      </w:r>
      <w:r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 від 19 травн</w:t>
      </w:r>
      <w:r w:rsidR="0048234B" w:rsidRPr="003A45AD">
        <w:rPr>
          <w:rFonts w:ascii="Times New Roman" w:eastAsia="Times New Roman" w:hAnsi="Times New Roman" w:cs="Times New Roman"/>
          <w:sz w:val="28"/>
          <w:lang w:eastAsia="uk-UA"/>
        </w:rPr>
        <w:t xml:space="preserve">я 2023 року, виклавши додаток </w:t>
      </w:r>
      <w:r w:rsidRPr="003A45AD">
        <w:rPr>
          <w:rFonts w:ascii="Times New Roman" w:eastAsia="Times New Roman" w:hAnsi="Times New Roman" w:cs="Times New Roman"/>
          <w:sz w:val="28"/>
          <w:lang w:eastAsia="uk-UA"/>
        </w:rPr>
        <w:t>3 в новій редакції, що додається.</w:t>
      </w:r>
    </w:p>
    <w:p w:rsidR="00FE570F" w:rsidRPr="003A45AD" w:rsidRDefault="00FE570F" w:rsidP="00FE570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3A45AD" w:rsidRDefault="00FE570F" w:rsidP="00FE570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A45AD">
        <w:rPr>
          <w:rFonts w:ascii="Times New Roman" w:eastAsia="Times New Roman" w:hAnsi="Times New Roman" w:cs="Times New Roman"/>
          <w:sz w:val="28"/>
          <w:lang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FE570F" w:rsidRPr="003A45AD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3A45AD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3A45AD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3A45AD" w:rsidRDefault="00FE570F" w:rsidP="00FE570F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FE570F" w:rsidRPr="003A45AD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                                                     Оксана БЕРЕЗА</w:t>
      </w:r>
    </w:p>
    <w:p w:rsidR="003A112B" w:rsidRPr="003A45AD" w:rsidRDefault="003A112B" w:rsidP="00FE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F5" w:rsidRPr="003A45AD" w:rsidRDefault="009757F5" w:rsidP="00975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241D" w:rsidRPr="003A45AD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9F241D" w:rsidRPr="003A45AD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sz w:val="24"/>
          <w:szCs w:val="24"/>
        </w:rPr>
        <w:t xml:space="preserve">рішенням </w:t>
      </w:r>
      <w:proofErr w:type="spellStart"/>
      <w:r w:rsidRPr="003A45AD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3A45AD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9F241D" w:rsidRPr="003A45AD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7D285A" w:rsidRPr="003A45AD" w:rsidRDefault="003A45AD" w:rsidP="007D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5AD">
        <w:rPr>
          <w:rFonts w:ascii="Times New Roman" w:hAnsi="Times New Roman" w:cs="Times New Roman"/>
          <w:sz w:val="24"/>
          <w:szCs w:val="24"/>
        </w:rPr>
        <w:t>№ 1068 від 23.08.</w:t>
      </w:r>
      <w:r w:rsidR="00BD3C93" w:rsidRPr="003A45AD">
        <w:rPr>
          <w:rFonts w:ascii="Times New Roman" w:hAnsi="Times New Roman" w:cs="Times New Roman"/>
          <w:sz w:val="24"/>
          <w:szCs w:val="24"/>
        </w:rPr>
        <w:t>2023</w:t>
      </w:r>
      <w:r w:rsidR="007D285A" w:rsidRPr="003A45AD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F42DC7" w:rsidRPr="003A45AD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42DC7" w:rsidRPr="003A45AD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3A45AD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 w:rsidR="00520522" w:rsidRPr="003A45AD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3A45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520522" w:rsidRPr="003A45AD" w:rsidRDefault="00F42DC7" w:rsidP="00F42DC7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AD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підтримки та розвитк</w:t>
      </w:r>
      <w:r w:rsidR="00905A46"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освіти </w:t>
      </w:r>
    </w:p>
    <w:p w:rsidR="00F42DC7" w:rsidRPr="003A45AD" w:rsidRDefault="00905A46" w:rsidP="00F42DC7">
      <w:pPr>
        <w:spacing w:after="0"/>
        <w:ind w:left="567"/>
        <w:jc w:val="right"/>
        <w:rPr>
          <w:sz w:val="24"/>
          <w:szCs w:val="24"/>
        </w:rPr>
      </w:pPr>
      <w:proofErr w:type="spellStart"/>
      <w:r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DCA"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територіальної громади на</w:t>
      </w:r>
      <w:r w:rsidR="00BD3C93"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</w:t>
      </w:r>
      <w:r w:rsidR="00F42DC7" w:rsidRPr="003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рр.</w:t>
      </w:r>
    </w:p>
    <w:p w:rsidR="001749B7" w:rsidRPr="003A45AD" w:rsidRDefault="009F241D" w:rsidP="00F42D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A45AD">
        <w:rPr>
          <w:rFonts w:ascii="Times New Roman" w:hAnsi="Times New Roman" w:cs="Times New Roman"/>
          <w:b/>
          <w:sz w:val="32"/>
          <w:lang w:eastAsia="uk-UA"/>
        </w:rPr>
        <w:t xml:space="preserve">                                                              </w:t>
      </w:r>
      <w:r w:rsidR="00281DBE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 заходів місцевої цільової програми</w:t>
      </w:r>
      <w:r w:rsidRPr="003A45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F42DC7" w:rsidRPr="003A45A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</w:p>
    <w:p w:rsidR="001307A1" w:rsidRPr="003A45AD" w:rsidRDefault="00443F7F" w:rsidP="00F42DC7">
      <w:pPr>
        <w:spacing w:after="0"/>
        <w:ind w:left="567"/>
        <w:jc w:val="center"/>
        <w:rPr>
          <w:b/>
          <w:sz w:val="28"/>
          <w:szCs w:val="28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="001749B7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</w:t>
      </w:r>
      <w:r w:rsidR="00397DCA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proofErr w:type="spellStart"/>
      <w:r w:rsidR="00397DCA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397DCA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 w:rsidR="00BD3C93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CA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 </w:t>
      </w:r>
      <w:r w:rsidR="00BD3C93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7D285A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1749B7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487"/>
        <w:gridCol w:w="3307"/>
        <w:gridCol w:w="4111"/>
        <w:gridCol w:w="1843"/>
        <w:gridCol w:w="1276"/>
        <w:gridCol w:w="1559"/>
        <w:gridCol w:w="2976"/>
      </w:tblGrid>
      <w:tr w:rsidR="003A45AD" w:rsidRPr="003A45AD" w:rsidTr="00E925E5">
        <w:trPr>
          <w:trHeight w:val="56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45AD" w:rsidRPr="003A45AD" w:rsidTr="00E925E5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7A1" w:rsidRPr="003A45AD" w:rsidRDefault="001307A1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3A45AD" w:rsidRDefault="0080720F" w:rsidP="00BC66C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1307A1" w:rsidRPr="003A45AD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3A45AD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49B7" w:rsidRPr="003A45AD" w:rsidRDefault="00B52E90" w:rsidP="00B52E90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3A4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3A45AD">
        <w:rPr>
          <w:rFonts w:ascii="Times New Roman" w:hAnsi="Times New Roman" w:cs="Times New Roman"/>
          <w:b/>
          <w:sz w:val="26"/>
          <w:szCs w:val="26"/>
        </w:rPr>
        <w:t>2023 рік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4111"/>
        <w:gridCol w:w="1843"/>
        <w:gridCol w:w="1276"/>
        <w:gridCol w:w="1559"/>
        <w:gridCol w:w="2977"/>
      </w:tblGrid>
      <w:tr w:rsidR="003A45AD" w:rsidRPr="003A45AD" w:rsidTr="00E925E5">
        <w:trPr>
          <w:cantSplit/>
          <w:trHeight w:val="418"/>
        </w:trPr>
        <w:tc>
          <w:tcPr>
            <w:tcW w:w="568" w:type="dxa"/>
            <w:vAlign w:val="center"/>
          </w:tcPr>
          <w:p w:rsidR="00345761" w:rsidRPr="003A45AD" w:rsidRDefault="00345761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5FB2" w:rsidRPr="003A45AD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</w:t>
            </w:r>
            <w:r w:rsidR="00E925E5"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3A45AD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Оснащення закладів загальної середньої освіти сучасним обладнанням (прилади, комп’ютери, апаратура, тощо) та шкільними меблями, проведення реконструкції, капітального, поточного ремонтів  закладів освіти, зміцнення їхньої матеріально</w:t>
            </w:r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-технічної та освітньої бази для виконання освітніх програм</w:t>
            </w:r>
          </w:p>
        </w:tc>
        <w:tc>
          <w:tcPr>
            <w:tcW w:w="4111" w:type="dxa"/>
          </w:tcPr>
          <w:p w:rsidR="00835FB2" w:rsidRPr="003A45AD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 w:rsidR="00E925E5"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3A45AD" w:rsidRDefault="00345761" w:rsidP="00A22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</w:t>
            </w:r>
            <w:r w:rsidR="004E5407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погашення кредиторської заборгованості за 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ремонту даху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мистець</w:t>
            </w:r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кої школи за </w:t>
            </w:r>
            <w:proofErr w:type="spellStart"/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>, вул. С.Б</w:t>
            </w:r>
            <w:r w:rsidR="00A2223D" w:rsidRPr="003A4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5E5" w:rsidRPr="003A45AD">
              <w:rPr>
                <w:rFonts w:ascii="Times New Roman" w:hAnsi="Times New Roman" w:cs="Times New Roman"/>
                <w:sz w:val="24"/>
                <w:szCs w:val="24"/>
              </w:rPr>
              <w:t>ндери,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43F7F" w:rsidRPr="003A45AD" w:rsidRDefault="00443F7F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345761" w:rsidRPr="003A45AD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761" w:rsidRPr="003A45AD" w:rsidRDefault="00345761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345761" w:rsidRPr="003A45AD" w:rsidRDefault="00345761" w:rsidP="0080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80720F"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345761" w:rsidRPr="003A45AD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2544"/>
        </w:trPr>
        <w:tc>
          <w:tcPr>
            <w:tcW w:w="568" w:type="dxa"/>
            <w:vMerge w:val="restart"/>
            <w:vAlign w:val="center"/>
          </w:tcPr>
          <w:p w:rsidR="00A2223D" w:rsidRPr="003A45AD" w:rsidRDefault="00A2223D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3A45AD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3A45AD" w:rsidRDefault="00A2223D" w:rsidP="00F9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A2223D" w:rsidRPr="003A45AD" w:rsidRDefault="00A2223D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ремонтні роботи по даху 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мистецької школи за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,  вул.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A2223D" w:rsidRPr="003A45AD" w:rsidRDefault="00A2223D" w:rsidP="00F3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140 500</w:t>
            </w:r>
          </w:p>
        </w:tc>
        <w:tc>
          <w:tcPr>
            <w:tcW w:w="2977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2353"/>
        </w:trPr>
        <w:tc>
          <w:tcPr>
            <w:tcW w:w="568" w:type="dxa"/>
            <w:vMerge/>
            <w:vAlign w:val="center"/>
          </w:tcPr>
          <w:p w:rsidR="00A2223D" w:rsidRPr="003A45AD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3A45AD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3A45AD" w:rsidRDefault="00A2223D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A2223D" w:rsidRPr="003A45AD" w:rsidRDefault="00A2223D" w:rsidP="00C02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3A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генераторів для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котелень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освіти</w:t>
            </w:r>
          </w:p>
        </w:tc>
        <w:tc>
          <w:tcPr>
            <w:tcW w:w="1843" w:type="dxa"/>
          </w:tcPr>
          <w:p w:rsidR="00A2223D" w:rsidRPr="003A45AD" w:rsidRDefault="00A2223D" w:rsidP="00E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</w:t>
            </w:r>
            <w:bookmarkStart w:id="0" w:name="_GoBack"/>
            <w:bookmarkEnd w:id="0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1276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3A45AD" w:rsidRDefault="0048234B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153 400</w:t>
            </w:r>
          </w:p>
        </w:tc>
        <w:tc>
          <w:tcPr>
            <w:tcW w:w="2977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3251"/>
        </w:trPr>
        <w:tc>
          <w:tcPr>
            <w:tcW w:w="568" w:type="dxa"/>
            <w:vMerge w:val="restart"/>
            <w:vAlign w:val="center"/>
          </w:tcPr>
          <w:p w:rsidR="00A2223D" w:rsidRPr="003A45AD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3A45AD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3A45AD" w:rsidRDefault="00A2223D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A2223D" w:rsidRPr="003A45AD" w:rsidRDefault="00A2223D" w:rsidP="004E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із з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технічного нагляду за проведенням будівельних робіт по об’єкту: капітальний ремонт (заміна покрівлі)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3A45AD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3A45AD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3A45AD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2 800</w:t>
            </w:r>
          </w:p>
        </w:tc>
        <w:tc>
          <w:tcPr>
            <w:tcW w:w="2977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3251"/>
        </w:trPr>
        <w:tc>
          <w:tcPr>
            <w:tcW w:w="568" w:type="dxa"/>
            <w:vMerge/>
            <w:vAlign w:val="center"/>
          </w:tcPr>
          <w:p w:rsidR="00A2223D" w:rsidRPr="003A45AD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3A45AD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3A45AD" w:rsidRDefault="00A2223D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A2223D" w:rsidRPr="003A45AD" w:rsidRDefault="00A2223D" w:rsidP="00CF4F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Погашення кредиторської заборгованості за надані послуги  з</w:t>
            </w:r>
            <w:r w:rsidRPr="003A45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озроблення кошторисної документації по об’єкту:</w:t>
            </w:r>
            <w:r w:rsidRPr="003A45AD">
              <w:rPr>
                <w:sz w:val="24"/>
                <w:szCs w:val="24"/>
              </w:rPr>
              <w:t xml:space="preserve"> 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(заміна покрівлі)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3A45AD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3A45AD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3A45AD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5 876</w:t>
            </w:r>
          </w:p>
        </w:tc>
        <w:tc>
          <w:tcPr>
            <w:tcW w:w="2977" w:type="dxa"/>
          </w:tcPr>
          <w:p w:rsidR="00A2223D" w:rsidRPr="003A45AD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3A45AD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6</w:t>
            </w:r>
          </w:p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3A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насоса для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Карівської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гімназії</w:t>
            </w:r>
          </w:p>
        </w:tc>
        <w:tc>
          <w:tcPr>
            <w:tcW w:w="1843" w:type="dxa"/>
          </w:tcPr>
          <w:p w:rsidR="0048234B" w:rsidRPr="003A45AD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2977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3A45AD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7</w:t>
            </w:r>
          </w:p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3A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сантехніки для </w:t>
            </w:r>
            <w:proofErr w:type="spellStart"/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ЗДО (</w:t>
            </w:r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структурного підрозділу за </w:t>
            </w:r>
            <w:proofErr w:type="spellStart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адресою</w:t>
            </w:r>
            <w:proofErr w:type="spellEnd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80066, Львівська область, Червоноградський район, село </w:t>
            </w:r>
            <w:proofErr w:type="spellStart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Карів</w:t>
            </w:r>
            <w:proofErr w:type="spellEnd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Героїв України, будинок 1</w:t>
            </w:r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3A45AD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34B" w:rsidRPr="003A45AD" w:rsidRDefault="0048234B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8</w:t>
            </w:r>
          </w:p>
          <w:p w:rsidR="0048234B" w:rsidRPr="003A45AD" w:rsidRDefault="006B0610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Оновлення </w:t>
            </w:r>
            <w:r w:rsidR="000379B4" w:rsidRPr="003A45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матеріально-технічної бази ЗО</w:t>
            </w:r>
            <w:r w:rsidR="0048234B" w:rsidRPr="003A45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:</w:t>
            </w:r>
            <w:r w:rsidR="0048234B" w:rsidRPr="003A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48234B" w:rsidRPr="003A45AD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="0048234B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холодильника для </w:t>
            </w:r>
            <w:proofErr w:type="spellStart"/>
            <w:r w:rsidR="0048234B" w:rsidRPr="003A45AD">
              <w:rPr>
                <w:rFonts w:ascii="Times New Roman" w:hAnsi="Times New Roman" w:cs="Times New Roman"/>
                <w:sz w:val="24"/>
                <w:szCs w:val="24"/>
              </w:rPr>
              <w:t>Угнівського</w:t>
            </w:r>
            <w:proofErr w:type="spellEnd"/>
            <w:r w:rsidR="0048234B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структурного підрозділу за </w:t>
            </w:r>
            <w:proofErr w:type="spellStart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адресою</w:t>
            </w:r>
            <w:proofErr w:type="spellEnd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80066, Львівська область, Червоноградський район, село </w:t>
            </w:r>
            <w:proofErr w:type="spellStart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Карів</w:t>
            </w:r>
            <w:proofErr w:type="spellEnd"/>
            <w:r w:rsidR="00F52C2C" w:rsidRPr="003A45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вулиця Героїв України, будинок 1</w:t>
            </w:r>
            <w:r w:rsidR="00F52C2C" w:rsidRPr="003A4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8234B" w:rsidRPr="003A45AD" w:rsidRDefault="0048234B" w:rsidP="00AA18E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19 600</w:t>
            </w:r>
          </w:p>
        </w:tc>
        <w:tc>
          <w:tcPr>
            <w:tcW w:w="2977" w:type="dxa"/>
          </w:tcPr>
          <w:p w:rsidR="0048234B" w:rsidRPr="003A45AD" w:rsidRDefault="0048234B" w:rsidP="00AA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2</w:t>
            </w:r>
          </w:p>
          <w:p w:rsidR="0048234B" w:rsidRPr="003A45AD" w:rsidRDefault="0048234B" w:rsidP="00BD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належних умов для навчання дітей з особливими освітніми потребами</w:t>
            </w:r>
          </w:p>
        </w:tc>
        <w:tc>
          <w:tcPr>
            <w:tcW w:w="4111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48234B" w:rsidRPr="003A45AD" w:rsidRDefault="0048234B" w:rsidP="00BD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дітей з особливими освітніми потребами: комплексна оцінка, обстеження (шкала визначення інтелекту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Векслера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, визначення рівня підтримки, консультація батьків)</w:t>
            </w:r>
          </w:p>
        </w:tc>
        <w:tc>
          <w:tcPr>
            <w:tcW w:w="1843" w:type="dxa"/>
          </w:tcPr>
          <w:p w:rsidR="0048234B" w:rsidRPr="003A45AD" w:rsidRDefault="0048234B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3A45AD" w:rsidRPr="003A45AD" w:rsidTr="00835FB2">
        <w:trPr>
          <w:cantSplit/>
          <w:trHeight w:val="852"/>
        </w:trPr>
        <w:tc>
          <w:tcPr>
            <w:tcW w:w="568" w:type="dxa"/>
            <w:vMerge w:val="restart"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48234B" w:rsidRPr="003A45AD" w:rsidRDefault="0048234B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3</w:t>
            </w:r>
          </w:p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3A45AD">
              <w:t xml:space="preserve">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класів (кабінетів) безпеки, які стануть центрами навчання учнів, учителів, батьків правил безпечної поведінки в різних сферах життя, 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зокрема в умовах воєнного стану.</w:t>
            </w:r>
          </w:p>
        </w:tc>
        <w:tc>
          <w:tcPr>
            <w:tcW w:w="4111" w:type="dxa"/>
          </w:tcPr>
          <w:p w:rsidR="0048234B" w:rsidRPr="003A45AD" w:rsidRDefault="0048234B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Захід 1</w:t>
            </w:r>
          </w:p>
          <w:p w:rsidR="0048234B" w:rsidRPr="003A45AD" w:rsidRDefault="0048234B" w:rsidP="00BC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класів безпеки необхідного обладнання, інвентаря,  меблів, тощо</w:t>
            </w:r>
          </w:p>
        </w:tc>
        <w:tc>
          <w:tcPr>
            <w:tcW w:w="1843" w:type="dxa"/>
          </w:tcPr>
          <w:p w:rsidR="0048234B" w:rsidRPr="003A45AD" w:rsidRDefault="0048234B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2977" w:type="dxa"/>
            <w:vMerge w:val="restart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надзвичайних ситуацій, надання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3A45AD" w:rsidRPr="003A45AD" w:rsidTr="00835FB2">
        <w:trPr>
          <w:cantSplit/>
          <w:trHeight w:val="1272"/>
        </w:trPr>
        <w:tc>
          <w:tcPr>
            <w:tcW w:w="568" w:type="dxa"/>
            <w:vMerge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234B" w:rsidRPr="003A45AD" w:rsidRDefault="0048234B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3A45AD" w:rsidRDefault="0048234B" w:rsidP="004A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AD" w:rsidRPr="003A45AD" w:rsidTr="00E925E5">
        <w:trPr>
          <w:cantSplit/>
          <w:trHeight w:val="1104"/>
        </w:trPr>
        <w:tc>
          <w:tcPr>
            <w:tcW w:w="568" w:type="dxa"/>
            <w:vMerge w:val="restart"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Merge w:val="restart"/>
          </w:tcPr>
          <w:p w:rsidR="0048234B" w:rsidRPr="003A45AD" w:rsidRDefault="0048234B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4</w:t>
            </w:r>
          </w:p>
          <w:p w:rsidR="0048234B" w:rsidRPr="003A45AD" w:rsidRDefault="0048234B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добровільного об'єднання учнів - дружини юних рятувальників-пожежників, з метою виховання мужності, благородства, фізичної загартованості та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-технічної професійної орієнтації</w:t>
            </w:r>
          </w:p>
        </w:tc>
        <w:tc>
          <w:tcPr>
            <w:tcW w:w="4111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Придбання для членів дружини юних рятувальників-пожежників необхідного інвентарю, обладнання, інформаційних стендів, придбання костюмів, тощо</w:t>
            </w:r>
          </w:p>
        </w:tc>
        <w:tc>
          <w:tcPr>
            <w:tcW w:w="1843" w:type="dxa"/>
          </w:tcPr>
          <w:p w:rsidR="0048234B" w:rsidRPr="003A45AD" w:rsidRDefault="0048234B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2977" w:type="dxa"/>
            <w:vMerge w:val="restart"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3A45AD" w:rsidRPr="003A45AD" w:rsidTr="00E925E5">
        <w:trPr>
          <w:cantSplit/>
          <w:trHeight w:val="1104"/>
        </w:trPr>
        <w:tc>
          <w:tcPr>
            <w:tcW w:w="568" w:type="dxa"/>
            <w:vMerge/>
            <w:vAlign w:val="center"/>
          </w:tcPr>
          <w:p w:rsidR="0048234B" w:rsidRPr="003A45AD" w:rsidRDefault="0048234B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234B" w:rsidRPr="003A45AD" w:rsidRDefault="0048234B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3A45AD" w:rsidRDefault="0048234B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Транспортне забезпечення для участі членів дружини юних рятувальників-пожежників з метою участі в змаганнях з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-прикладного спорту, конкурсах, олімпіадах, вікторинах, кінолекторіях на протипожежну тематику;               відвідування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-технічних училищ, обласних центрів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-технічної пропаганди, виставок і пам'ятних місць, які розповідають про подвиги пожежних; збір матеріалів про історію та людей пожежної охорони і Добровільного пожежного товариства України;</w:t>
            </w:r>
          </w:p>
        </w:tc>
        <w:tc>
          <w:tcPr>
            <w:tcW w:w="1843" w:type="dxa"/>
          </w:tcPr>
          <w:p w:rsidR="0048234B" w:rsidRPr="003A45AD" w:rsidRDefault="0048234B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  <w:vMerge/>
          </w:tcPr>
          <w:p w:rsidR="0048234B" w:rsidRPr="003A45AD" w:rsidRDefault="0048234B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AD" w:rsidRPr="003A45AD" w:rsidTr="003A112B">
        <w:trPr>
          <w:cantSplit/>
          <w:trHeight w:val="843"/>
        </w:trPr>
        <w:tc>
          <w:tcPr>
            <w:tcW w:w="568" w:type="dxa"/>
            <w:vAlign w:val="center"/>
          </w:tcPr>
          <w:p w:rsidR="0048234B" w:rsidRPr="003A45AD" w:rsidRDefault="0048234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48234B" w:rsidRPr="003A45AD" w:rsidRDefault="0048234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5 </w:t>
            </w:r>
          </w:p>
          <w:p w:rsidR="0048234B" w:rsidRPr="003A45AD" w:rsidRDefault="0048234B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Підтримка дітей та учнівської молоді під час війни</w:t>
            </w:r>
          </w:p>
        </w:tc>
        <w:tc>
          <w:tcPr>
            <w:tcW w:w="4111" w:type="dxa"/>
            <w:vAlign w:val="center"/>
          </w:tcPr>
          <w:p w:rsidR="0048234B" w:rsidRPr="003A45AD" w:rsidRDefault="0048234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 1 </w:t>
            </w:r>
          </w:p>
          <w:p w:rsidR="0048234B" w:rsidRPr="003A45AD" w:rsidRDefault="0048234B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занять з інтерактивними методиками( індивідуальні, групові), клубів, позашкільних заходів,   психологічних консультацій, літніх таборів, виховних заходів, тренінгів, для дітей,  учнівської молоді, дітей з числа ВПО, працівників закладів освіти  з  метою  формування знання і вміння  щодо складових безпеки та 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викликів, протидії кіберзлочинності, різним формам насильства та новим видам торгівлі,  адаптації до нових умов життя  у зв’язку з переїздом та війною, стійкості до психологічних та соціальних змін, кризи комунікації та захист своїх прав під час війни.</w:t>
            </w:r>
          </w:p>
        </w:tc>
        <w:tc>
          <w:tcPr>
            <w:tcW w:w="1843" w:type="dxa"/>
            <w:vAlign w:val="center"/>
          </w:tcPr>
          <w:p w:rsidR="0048234B" w:rsidRPr="003A45AD" w:rsidRDefault="0048234B" w:rsidP="003A112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Служба у справах дітей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КУ « Центр надання соціальних послуг»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області.</w:t>
            </w:r>
          </w:p>
          <w:p w:rsidR="0048234B" w:rsidRPr="003A45AD" w:rsidRDefault="0048234B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Кошти інших джерел</w:t>
            </w:r>
          </w:p>
        </w:tc>
        <w:tc>
          <w:tcPr>
            <w:tcW w:w="1559" w:type="dxa"/>
          </w:tcPr>
          <w:p w:rsidR="0048234B" w:rsidRPr="003A45AD" w:rsidRDefault="0048234B" w:rsidP="003A1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48234B" w:rsidRPr="003A45AD" w:rsidRDefault="0048234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до нових умов життя у зв’язку з переїздом, налагодження стосунків між місцевими дітьми та дітьми з числа ВПО, формування вміння щодо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викликів та шляхів їх попередження, переадресація, допомога та протидія різним формам насильства,  торгівлі людьми та кіберзлочинності, прибирання елементів вигорання, стереотипів по відношенню до статі, людей з інвалідністю, до національностей, практика проведення заняття та консультацій за чутливими методиками. Збільшення кількості дітей, які почали відвідувати розвиваючі клуби за інтересами, тренінги, психологічні консультації. </w:t>
            </w:r>
          </w:p>
        </w:tc>
      </w:tr>
      <w:tr w:rsidR="003A45AD" w:rsidRPr="003A45AD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48234B" w:rsidRPr="003A45AD" w:rsidRDefault="0048234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6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Облаштування у закладах загальної середньої освіти</w:t>
            </w:r>
            <w:r w:rsidRPr="003A45AD">
              <w:t xml:space="preserve">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класу предмета «Захист України», який стане центром навчання учнів, учителів, батьків правил безпечної поведінки  в умовах воєнного стану.</w:t>
            </w:r>
          </w:p>
        </w:tc>
        <w:tc>
          <w:tcPr>
            <w:tcW w:w="4111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48234B" w:rsidRPr="003A45AD" w:rsidRDefault="0048234B" w:rsidP="00C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Придбання для оснащення класу предмета «Захист України»  необхідного обладнання, інвентарю,  меблів, тощо</w:t>
            </w:r>
          </w:p>
        </w:tc>
        <w:tc>
          <w:tcPr>
            <w:tcW w:w="1843" w:type="dxa"/>
          </w:tcPr>
          <w:p w:rsidR="0048234B" w:rsidRPr="003A45AD" w:rsidRDefault="0048234B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559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240 385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240 385</w:t>
            </w:r>
          </w:p>
        </w:tc>
        <w:tc>
          <w:tcPr>
            <w:tcW w:w="2977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3A45AD" w:rsidRPr="003A45AD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48234B" w:rsidRPr="003A45AD" w:rsidRDefault="0048234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7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Підтримка дітей-сиріт і дітей, позбавлених батьківського піклування</w:t>
            </w:r>
          </w:p>
          <w:p w:rsidR="0048234B" w:rsidRPr="003A45AD" w:rsidRDefault="0048234B" w:rsidP="0069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48234B" w:rsidRPr="003A45AD" w:rsidRDefault="0048234B" w:rsidP="00CC4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Надання одноразової допомоги дітям-сиротам і дітям, позбавленим батьківського піклування після досягнення 18- річного віку, які зареєстровані на території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48234B" w:rsidRPr="003A45AD" w:rsidRDefault="0048234B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10 800</w:t>
            </w:r>
          </w:p>
        </w:tc>
        <w:tc>
          <w:tcPr>
            <w:tcW w:w="2977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Забезпечення права на отримання допомоги</w:t>
            </w:r>
          </w:p>
        </w:tc>
      </w:tr>
      <w:tr w:rsidR="003A45AD" w:rsidRPr="003A45AD" w:rsidTr="005360B8">
        <w:trPr>
          <w:cantSplit/>
          <w:trHeight w:val="5376"/>
        </w:trPr>
        <w:tc>
          <w:tcPr>
            <w:tcW w:w="568" w:type="dxa"/>
            <w:vAlign w:val="center"/>
          </w:tcPr>
          <w:p w:rsidR="0048234B" w:rsidRPr="003A45AD" w:rsidRDefault="0048234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8</w:t>
            </w:r>
          </w:p>
          <w:p w:rsidR="0048234B" w:rsidRPr="003A45AD" w:rsidRDefault="0048234B" w:rsidP="00F5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державотворчої й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(на виконання Комплексної програми посилення державотворчої й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Львівській області на 2023-2026 роки, затвердженої розпорядженням начальника обласної військової адміністрації від 22.02.2023 №78/0/5-23ВА)</w:t>
            </w:r>
          </w:p>
        </w:tc>
        <w:tc>
          <w:tcPr>
            <w:tcW w:w="4111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Оплата транспортних послуг (витрат на пальне) для відвідування школярами комунальних закладів Львівської обласної ради (музеїв)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4B" w:rsidRPr="003A45AD" w:rsidRDefault="0048234B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48234B" w:rsidRPr="003A45AD" w:rsidRDefault="0048234B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відвідування школярами комунальних закладів Львівської обласної ради (музеїв)</w:t>
            </w:r>
          </w:p>
          <w:p w:rsidR="0048234B" w:rsidRPr="003A45AD" w:rsidRDefault="0048234B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34B" w:rsidRPr="003A45AD" w:rsidRDefault="0048234B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15 000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34B" w:rsidRPr="003A45AD" w:rsidRDefault="0048234B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конкретних культурних, освітніх, наукових, науково-практичних та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просвітньо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-інформаційних заходів,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Батьківщини.</w:t>
            </w:r>
          </w:p>
        </w:tc>
      </w:tr>
      <w:tr w:rsidR="003A45AD" w:rsidRPr="003A45AD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48234B" w:rsidRPr="003A45AD" w:rsidRDefault="0048234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48234B" w:rsidRPr="003A45AD" w:rsidRDefault="0048234B" w:rsidP="00A92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9</w:t>
            </w:r>
          </w:p>
          <w:p w:rsidR="0048234B" w:rsidRPr="003A45AD" w:rsidRDefault="0048234B" w:rsidP="004C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Підтримка здібних, обдарованих і талановитих учнів (на реалізацію Програми розвитку освіти Львівської області на 2021-2025 роки, затвердженої рішенням Львівської обласної ради від 18.02.2021 №64)</w:t>
            </w:r>
          </w:p>
        </w:tc>
        <w:tc>
          <w:tcPr>
            <w:tcW w:w="4111" w:type="dxa"/>
          </w:tcPr>
          <w:p w:rsidR="0048234B" w:rsidRPr="003A45AD" w:rsidRDefault="0048234B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48234B" w:rsidRPr="003A45AD" w:rsidRDefault="0048234B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Придбання квитків для  відвідування обдарованими учнями Музею науки  м. Львова</w:t>
            </w:r>
          </w:p>
          <w:p w:rsidR="0048234B" w:rsidRPr="003A45AD" w:rsidRDefault="0048234B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34B" w:rsidRPr="003A45AD" w:rsidRDefault="0048234B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34B" w:rsidRPr="003A45AD" w:rsidRDefault="0048234B" w:rsidP="005360B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A45AD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48234B" w:rsidRPr="003A45AD" w:rsidRDefault="0048234B" w:rsidP="00FE570F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48234B" w:rsidRPr="003A45AD" w:rsidRDefault="0048234B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34B" w:rsidRPr="003A45AD" w:rsidRDefault="0048234B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16 500</w:t>
            </w:r>
          </w:p>
        </w:tc>
        <w:tc>
          <w:tcPr>
            <w:tcW w:w="2977" w:type="dxa"/>
          </w:tcPr>
          <w:p w:rsidR="0048234B" w:rsidRPr="003A45AD" w:rsidRDefault="0048234B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соціально-педагогічної підтримки обдарованості, </w:t>
            </w:r>
            <w:r w:rsidRPr="003A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підвищення соціалізації підлітків та соціальної згуртованості, яка погіршується у зв'язку з війною та іншими негативними факторами,</w:t>
            </w:r>
            <w:r w:rsidRPr="003A45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розвитку в учнів ключових </w:t>
            </w:r>
            <w:proofErr w:type="spellStart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3A45AD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креативного та інноваційного мислення, </w:t>
            </w:r>
            <w:r w:rsidRPr="003A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заохочення до вивчення новітніх технологій шляхом відвідування Музею науки.</w:t>
            </w:r>
            <w:r w:rsidRPr="003A45A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3A45AD" w:rsidRPr="003A45AD" w:rsidTr="00E925E5">
        <w:trPr>
          <w:cantSplit/>
          <w:trHeight w:val="84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8234B" w:rsidRPr="003A45AD" w:rsidRDefault="0048234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8234B" w:rsidRPr="003A45AD" w:rsidRDefault="0048234B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УСЬОГО на етап або по Програмі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234B" w:rsidRPr="003A45AD" w:rsidRDefault="0048234B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234B" w:rsidRPr="003A45AD" w:rsidRDefault="0048234B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234B" w:rsidRPr="003A45AD" w:rsidRDefault="0048234B" w:rsidP="00F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4B" w:rsidRPr="003A45AD" w:rsidRDefault="0048234B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AD">
              <w:rPr>
                <w:rFonts w:ascii="Times New Roman" w:hAnsi="Times New Roman" w:cs="Times New Roman"/>
                <w:b/>
                <w:sz w:val="24"/>
                <w:szCs w:val="24"/>
              </w:rPr>
              <w:t>1 129 246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234B" w:rsidRPr="003A45AD" w:rsidRDefault="0048234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C8" w:rsidRPr="003A45AD" w:rsidRDefault="00965807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35DC8" w:rsidRPr="003A45AD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05ACC" w:rsidRPr="003A45AD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65807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CC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розпорядник  коштів</w:t>
      </w:r>
    </w:p>
    <w:p w:rsidR="00520522" w:rsidRPr="003A45AD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35FB2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22" w:rsidRPr="003A45AD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3A45AD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3A45AD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5793F" w:rsidRPr="003A45AD" w:rsidRDefault="00520522" w:rsidP="00520522">
      <w:pPr>
        <w:tabs>
          <w:tab w:val="lef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3A45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FB2" w:rsidRPr="003A45AD">
        <w:rPr>
          <w:rFonts w:ascii="Times New Roman" w:hAnsi="Times New Roman" w:cs="Times New Roman"/>
          <w:sz w:val="28"/>
          <w:szCs w:val="28"/>
        </w:rPr>
        <w:t xml:space="preserve">   </w:t>
      </w:r>
      <w:r w:rsidRPr="003A45AD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  <w:r w:rsidR="0065793F" w:rsidRPr="003A45A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5807" w:rsidRPr="003A45AD" w:rsidRDefault="00965807" w:rsidP="00965807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Відповідальний </w:t>
      </w:r>
      <w:r w:rsidR="00605ACC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виконавець програми     </w:t>
      </w: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05ACC"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20522" w:rsidRPr="003A45AD" w:rsidRDefault="00965807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20522" w:rsidRPr="003A45AD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520522" w:rsidRPr="003A45AD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3A45AD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05ACC" w:rsidRPr="003A45AD" w:rsidRDefault="00520522" w:rsidP="00835FB2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FB2" w:rsidRPr="003A45AD">
        <w:rPr>
          <w:rFonts w:ascii="Times New Roman" w:hAnsi="Times New Roman" w:cs="Times New Roman"/>
          <w:sz w:val="28"/>
          <w:szCs w:val="28"/>
        </w:rPr>
        <w:t xml:space="preserve"> </w:t>
      </w:r>
      <w:r w:rsidRPr="003A45AD"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Марія ГРЕМЕНТА</w:t>
      </w:r>
    </w:p>
    <w:sectPr w:rsidR="00605ACC" w:rsidRPr="003A45AD" w:rsidSect="00F42DC7">
      <w:pgSz w:w="16838" w:h="11906" w:orient="landscape"/>
      <w:pgMar w:top="851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683"/>
    <w:multiLevelType w:val="multilevel"/>
    <w:tmpl w:val="A38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725F"/>
    <w:multiLevelType w:val="multilevel"/>
    <w:tmpl w:val="DCE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16A9"/>
    <w:multiLevelType w:val="multilevel"/>
    <w:tmpl w:val="294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22C7"/>
    <w:multiLevelType w:val="hybridMultilevel"/>
    <w:tmpl w:val="96166574"/>
    <w:lvl w:ilvl="0" w:tplc="D170594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28D2BAD"/>
    <w:multiLevelType w:val="multilevel"/>
    <w:tmpl w:val="A27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B3E2B"/>
    <w:multiLevelType w:val="multilevel"/>
    <w:tmpl w:val="618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82219"/>
    <w:multiLevelType w:val="hybridMultilevel"/>
    <w:tmpl w:val="07FA7DCE"/>
    <w:lvl w:ilvl="0" w:tplc="480A0BE0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105097"/>
    <w:multiLevelType w:val="multilevel"/>
    <w:tmpl w:val="19CC12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34788"/>
    <w:multiLevelType w:val="multilevel"/>
    <w:tmpl w:val="F2B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E1A13"/>
    <w:multiLevelType w:val="multilevel"/>
    <w:tmpl w:val="240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520"/>
    <w:multiLevelType w:val="multilevel"/>
    <w:tmpl w:val="410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B6816"/>
    <w:multiLevelType w:val="multilevel"/>
    <w:tmpl w:val="CBE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84B00"/>
    <w:multiLevelType w:val="multilevel"/>
    <w:tmpl w:val="0F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E3A97"/>
    <w:multiLevelType w:val="multilevel"/>
    <w:tmpl w:val="030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20793"/>
    <w:multiLevelType w:val="multilevel"/>
    <w:tmpl w:val="68E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278C9"/>
    <w:multiLevelType w:val="multilevel"/>
    <w:tmpl w:val="18B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B25AB"/>
    <w:multiLevelType w:val="multilevel"/>
    <w:tmpl w:val="947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579F2"/>
    <w:multiLevelType w:val="multilevel"/>
    <w:tmpl w:val="154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14B6"/>
    <w:multiLevelType w:val="multilevel"/>
    <w:tmpl w:val="727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A5EF1"/>
    <w:multiLevelType w:val="multilevel"/>
    <w:tmpl w:val="1EA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E5D99"/>
    <w:multiLevelType w:val="multilevel"/>
    <w:tmpl w:val="10C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A44B3"/>
    <w:multiLevelType w:val="multilevel"/>
    <w:tmpl w:val="821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677BC"/>
    <w:multiLevelType w:val="multilevel"/>
    <w:tmpl w:val="77A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C0D63"/>
    <w:multiLevelType w:val="multilevel"/>
    <w:tmpl w:val="906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7D7C"/>
    <w:multiLevelType w:val="multilevel"/>
    <w:tmpl w:val="B97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B7463"/>
    <w:multiLevelType w:val="multilevel"/>
    <w:tmpl w:val="B7A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3425E"/>
    <w:multiLevelType w:val="multilevel"/>
    <w:tmpl w:val="A07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2448BC"/>
    <w:multiLevelType w:val="multilevel"/>
    <w:tmpl w:val="409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B5BD9"/>
    <w:multiLevelType w:val="multilevel"/>
    <w:tmpl w:val="D38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44F0E"/>
    <w:multiLevelType w:val="multilevel"/>
    <w:tmpl w:val="0F6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"/>
  </w:num>
  <w:num w:numId="5">
    <w:abstractNumId w:val="0"/>
  </w:num>
  <w:num w:numId="6">
    <w:abstractNumId w:val="28"/>
  </w:num>
  <w:num w:numId="7">
    <w:abstractNumId w:val="24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21"/>
  </w:num>
  <w:num w:numId="13">
    <w:abstractNumId w:val="15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19"/>
  </w:num>
  <w:num w:numId="19">
    <w:abstractNumId w:val="20"/>
  </w:num>
  <w:num w:numId="20">
    <w:abstractNumId w:val="30"/>
  </w:num>
  <w:num w:numId="21">
    <w:abstractNumId w:val="11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25"/>
  </w:num>
  <w:num w:numId="27">
    <w:abstractNumId w:val="2"/>
  </w:num>
  <w:num w:numId="28">
    <w:abstractNumId w:val="14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0"/>
    <w:rsid w:val="0002178E"/>
    <w:rsid w:val="00030727"/>
    <w:rsid w:val="000379B4"/>
    <w:rsid w:val="00054159"/>
    <w:rsid w:val="00062B87"/>
    <w:rsid w:val="00071382"/>
    <w:rsid w:val="0007437E"/>
    <w:rsid w:val="00085E6B"/>
    <w:rsid w:val="00094536"/>
    <w:rsid w:val="00094E8A"/>
    <w:rsid w:val="000C248F"/>
    <w:rsid w:val="000D7D5D"/>
    <w:rsid w:val="000E4605"/>
    <w:rsid w:val="00100C22"/>
    <w:rsid w:val="00116BF2"/>
    <w:rsid w:val="00125BE5"/>
    <w:rsid w:val="001307A1"/>
    <w:rsid w:val="00130EA8"/>
    <w:rsid w:val="00132880"/>
    <w:rsid w:val="00134E57"/>
    <w:rsid w:val="00140843"/>
    <w:rsid w:val="0014289E"/>
    <w:rsid w:val="00142F8A"/>
    <w:rsid w:val="001431CF"/>
    <w:rsid w:val="00146265"/>
    <w:rsid w:val="00152121"/>
    <w:rsid w:val="0015285B"/>
    <w:rsid w:val="001749B7"/>
    <w:rsid w:val="0018749E"/>
    <w:rsid w:val="00192D0C"/>
    <w:rsid w:val="001A7093"/>
    <w:rsid w:val="001C0E98"/>
    <w:rsid w:val="001C3F91"/>
    <w:rsid w:val="001E7C2C"/>
    <w:rsid w:val="001F2E95"/>
    <w:rsid w:val="00213303"/>
    <w:rsid w:val="002140CE"/>
    <w:rsid w:val="0025532A"/>
    <w:rsid w:val="00261597"/>
    <w:rsid w:val="0026252B"/>
    <w:rsid w:val="00274212"/>
    <w:rsid w:val="00277FEF"/>
    <w:rsid w:val="00280355"/>
    <w:rsid w:val="00281DBE"/>
    <w:rsid w:val="00290585"/>
    <w:rsid w:val="002D21B5"/>
    <w:rsid w:val="002D2F46"/>
    <w:rsid w:val="002D5CBA"/>
    <w:rsid w:val="002E2A67"/>
    <w:rsid w:val="002F3358"/>
    <w:rsid w:val="003036C1"/>
    <w:rsid w:val="00312624"/>
    <w:rsid w:val="003303A9"/>
    <w:rsid w:val="00336829"/>
    <w:rsid w:val="00337D7E"/>
    <w:rsid w:val="00343C06"/>
    <w:rsid w:val="00345761"/>
    <w:rsid w:val="0035697C"/>
    <w:rsid w:val="00361B7F"/>
    <w:rsid w:val="003725F2"/>
    <w:rsid w:val="00372D00"/>
    <w:rsid w:val="00381858"/>
    <w:rsid w:val="00382F43"/>
    <w:rsid w:val="00387BEF"/>
    <w:rsid w:val="00397DCA"/>
    <w:rsid w:val="003A112B"/>
    <w:rsid w:val="003A45AD"/>
    <w:rsid w:val="003B034F"/>
    <w:rsid w:val="003C30E4"/>
    <w:rsid w:val="003D3F52"/>
    <w:rsid w:val="003E2A97"/>
    <w:rsid w:val="00401C2C"/>
    <w:rsid w:val="0040536F"/>
    <w:rsid w:val="00411474"/>
    <w:rsid w:val="00416788"/>
    <w:rsid w:val="00424DC1"/>
    <w:rsid w:val="00434728"/>
    <w:rsid w:val="00443F7F"/>
    <w:rsid w:val="00452E6D"/>
    <w:rsid w:val="00471AF5"/>
    <w:rsid w:val="00476E69"/>
    <w:rsid w:val="0048234B"/>
    <w:rsid w:val="00487438"/>
    <w:rsid w:val="004A748B"/>
    <w:rsid w:val="004A7DCD"/>
    <w:rsid w:val="004C17CC"/>
    <w:rsid w:val="004E0321"/>
    <w:rsid w:val="004E5407"/>
    <w:rsid w:val="00507CB5"/>
    <w:rsid w:val="00520522"/>
    <w:rsid w:val="0053189F"/>
    <w:rsid w:val="00536049"/>
    <w:rsid w:val="005360B8"/>
    <w:rsid w:val="00536BFB"/>
    <w:rsid w:val="00540B34"/>
    <w:rsid w:val="0054183A"/>
    <w:rsid w:val="0055079A"/>
    <w:rsid w:val="00553BCD"/>
    <w:rsid w:val="005629B0"/>
    <w:rsid w:val="005655FB"/>
    <w:rsid w:val="00574987"/>
    <w:rsid w:val="005862A3"/>
    <w:rsid w:val="005863B8"/>
    <w:rsid w:val="00594999"/>
    <w:rsid w:val="005C73C1"/>
    <w:rsid w:val="005F4DD4"/>
    <w:rsid w:val="005F698C"/>
    <w:rsid w:val="006001D5"/>
    <w:rsid w:val="00605ACC"/>
    <w:rsid w:val="00616647"/>
    <w:rsid w:val="00630DF5"/>
    <w:rsid w:val="00644099"/>
    <w:rsid w:val="00653860"/>
    <w:rsid w:val="00656928"/>
    <w:rsid w:val="0065793F"/>
    <w:rsid w:val="0066613E"/>
    <w:rsid w:val="00684CE1"/>
    <w:rsid w:val="006850C6"/>
    <w:rsid w:val="00692430"/>
    <w:rsid w:val="006A1111"/>
    <w:rsid w:val="006A7671"/>
    <w:rsid w:val="006B0610"/>
    <w:rsid w:val="006B2DE4"/>
    <w:rsid w:val="006B65B5"/>
    <w:rsid w:val="006C7B99"/>
    <w:rsid w:val="006C7C9F"/>
    <w:rsid w:val="007010D9"/>
    <w:rsid w:val="00701550"/>
    <w:rsid w:val="007032DB"/>
    <w:rsid w:val="007105A7"/>
    <w:rsid w:val="00740D26"/>
    <w:rsid w:val="0074271C"/>
    <w:rsid w:val="00742ECB"/>
    <w:rsid w:val="00743003"/>
    <w:rsid w:val="0076757F"/>
    <w:rsid w:val="00770C25"/>
    <w:rsid w:val="00772D25"/>
    <w:rsid w:val="007803BA"/>
    <w:rsid w:val="00790349"/>
    <w:rsid w:val="007A0BE7"/>
    <w:rsid w:val="007B22DD"/>
    <w:rsid w:val="007D121A"/>
    <w:rsid w:val="007D285A"/>
    <w:rsid w:val="007E2DC8"/>
    <w:rsid w:val="007F73AD"/>
    <w:rsid w:val="0080720F"/>
    <w:rsid w:val="00810389"/>
    <w:rsid w:val="00812696"/>
    <w:rsid w:val="00822103"/>
    <w:rsid w:val="00835FB2"/>
    <w:rsid w:val="00843B0C"/>
    <w:rsid w:val="00861941"/>
    <w:rsid w:val="00870AB8"/>
    <w:rsid w:val="00890637"/>
    <w:rsid w:val="008A033A"/>
    <w:rsid w:val="008A76E5"/>
    <w:rsid w:val="008B2B48"/>
    <w:rsid w:val="008B3E1F"/>
    <w:rsid w:val="008C017E"/>
    <w:rsid w:val="008F4163"/>
    <w:rsid w:val="00902154"/>
    <w:rsid w:val="00905A46"/>
    <w:rsid w:val="00906669"/>
    <w:rsid w:val="0091604E"/>
    <w:rsid w:val="00922B50"/>
    <w:rsid w:val="00923275"/>
    <w:rsid w:val="00925214"/>
    <w:rsid w:val="00925CAC"/>
    <w:rsid w:val="00931D4E"/>
    <w:rsid w:val="00933623"/>
    <w:rsid w:val="009346D3"/>
    <w:rsid w:val="00937562"/>
    <w:rsid w:val="00946B1C"/>
    <w:rsid w:val="00950DFB"/>
    <w:rsid w:val="00965807"/>
    <w:rsid w:val="00967248"/>
    <w:rsid w:val="009757F5"/>
    <w:rsid w:val="00980C01"/>
    <w:rsid w:val="0099062B"/>
    <w:rsid w:val="0099161B"/>
    <w:rsid w:val="009B2514"/>
    <w:rsid w:val="009B6791"/>
    <w:rsid w:val="009C33CF"/>
    <w:rsid w:val="009C7BD1"/>
    <w:rsid w:val="009D30F6"/>
    <w:rsid w:val="009E0734"/>
    <w:rsid w:val="009F241D"/>
    <w:rsid w:val="00A016DB"/>
    <w:rsid w:val="00A21CB9"/>
    <w:rsid w:val="00A2223D"/>
    <w:rsid w:val="00A30294"/>
    <w:rsid w:val="00A4529E"/>
    <w:rsid w:val="00A61017"/>
    <w:rsid w:val="00A66387"/>
    <w:rsid w:val="00A80AB7"/>
    <w:rsid w:val="00A82499"/>
    <w:rsid w:val="00A9001A"/>
    <w:rsid w:val="00A9256E"/>
    <w:rsid w:val="00A97485"/>
    <w:rsid w:val="00AA4396"/>
    <w:rsid w:val="00AA43AF"/>
    <w:rsid w:val="00AC0BF4"/>
    <w:rsid w:val="00AC6CFB"/>
    <w:rsid w:val="00AF02B0"/>
    <w:rsid w:val="00AF1B59"/>
    <w:rsid w:val="00B04F8E"/>
    <w:rsid w:val="00B07D21"/>
    <w:rsid w:val="00B446B1"/>
    <w:rsid w:val="00B4617D"/>
    <w:rsid w:val="00B50E17"/>
    <w:rsid w:val="00B52E90"/>
    <w:rsid w:val="00B616E8"/>
    <w:rsid w:val="00B91AC3"/>
    <w:rsid w:val="00B91EB1"/>
    <w:rsid w:val="00B91EC9"/>
    <w:rsid w:val="00B95C07"/>
    <w:rsid w:val="00BB457E"/>
    <w:rsid w:val="00BB69B8"/>
    <w:rsid w:val="00BC3875"/>
    <w:rsid w:val="00BC40B5"/>
    <w:rsid w:val="00BC442E"/>
    <w:rsid w:val="00BC66CB"/>
    <w:rsid w:val="00BD3C93"/>
    <w:rsid w:val="00BD7235"/>
    <w:rsid w:val="00C023BE"/>
    <w:rsid w:val="00C12F35"/>
    <w:rsid w:val="00C1570B"/>
    <w:rsid w:val="00C16FEF"/>
    <w:rsid w:val="00C270C9"/>
    <w:rsid w:val="00C31E16"/>
    <w:rsid w:val="00C4660C"/>
    <w:rsid w:val="00C46CCB"/>
    <w:rsid w:val="00C52806"/>
    <w:rsid w:val="00C52C41"/>
    <w:rsid w:val="00C66FB3"/>
    <w:rsid w:val="00C719C9"/>
    <w:rsid w:val="00C74040"/>
    <w:rsid w:val="00C770E8"/>
    <w:rsid w:val="00C8166C"/>
    <w:rsid w:val="00C87FC5"/>
    <w:rsid w:val="00CA20E8"/>
    <w:rsid w:val="00CA5E25"/>
    <w:rsid w:val="00CB2DD8"/>
    <w:rsid w:val="00CB7573"/>
    <w:rsid w:val="00CC0228"/>
    <w:rsid w:val="00CC44D5"/>
    <w:rsid w:val="00CC5369"/>
    <w:rsid w:val="00CD79F5"/>
    <w:rsid w:val="00CF1EF3"/>
    <w:rsid w:val="00CF4F44"/>
    <w:rsid w:val="00CF52DA"/>
    <w:rsid w:val="00D1075A"/>
    <w:rsid w:val="00D10A7C"/>
    <w:rsid w:val="00D24B67"/>
    <w:rsid w:val="00D5794C"/>
    <w:rsid w:val="00D57EC6"/>
    <w:rsid w:val="00D93E3C"/>
    <w:rsid w:val="00D949A4"/>
    <w:rsid w:val="00DA6FC7"/>
    <w:rsid w:val="00DB4104"/>
    <w:rsid w:val="00DB4317"/>
    <w:rsid w:val="00DB5513"/>
    <w:rsid w:val="00DB6059"/>
    <w:rsid w:val="00DB79A6"/>
    <w:rsid w:val="00DC0ADC"/>
    <w:rsid w:val="00DC157D"/>
    <w:rsid w:val="00DC340D"/>
    <w:rsid w:val="00DC40B3"/>
    <w:rsid w:val="00DD2B04"/>
    <w:rsid w:val="00DE2E47"/>
    <w:rsid w:val="00DE742B"/>
    <w:rsid w:val="00DF50A5"/>
    <w:rsid w:val="00E03572"/>
    <w:rsid w:val="00E5318C"/>
    <w:rsid w:val="00E604D4"/>
    <w:rsid w:val="00E80464"/>
    <w:rsid w:val="00E925E5"/>
    <w:rsid w:val="00E97FF7"/>
    <w:rsid w:val="00EA0D90"/>
    <w:rsid w:val="00EA101C"/>
    <w:rsid w:val="00EA268C"/>
    <w:rsid w:val="00EA4E92"/>
    <w:rsid w:val="00EC46F4"/>
    <w:rsid w:val="00ED0019"/>
    <w:rsid w:val="00ED358F"/>
    <w:rsid w:val="00ED43A5"/>
    <w:rsid w:val="00ED750F"/>
    <w:rsid w:val="00EE0C35"/>
    <w:rsid w:val="00EE4671"/>
    <w:rsid w:val="00EF020B"/>
    <w:rsid w:val="00F06670"/>
    <w:rsid w:val="00F14717"/>
    <w:rsid w:val="00F35DC8"/>
    <w:rsid w:val="00F42DC7"/>
    <w:rsid w:val="00F52C2C"/>
    <w:rsid w:val="00F54ECA"/>
    <w:rsid w:val="00F56DF6"/>
    <w:rsid w:val="00F763F7"/>
    <w:rsid w:val="00F83A45"/>
    <w:rsid w:val="00F85FD3"/>
    <w:rsid w:val="00F973F7"/>
    <w:rsid w:val="00FB1A42"/>
    <w:rsid w:val="00FC3A10"/>
    <w:rsid w:val="00FC42DE"/>
    <w:rsid w:val="00FD10FC"/>
    <w:rsid w:val="00FD1C54"/>
    <w:rsid w:val="00FD2967"/>
    <w:rsid w:val="00FE570F"/>
    <w:rsid w:val="00FE5845"/>
    <w:rsid w:val="00FF45A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3A75-3BB1-44B3-A621-5A70905F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7999</Words>
  <Characters>4560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5</cp:revision>
  <cp:lastPrinted>2023-02-08T06:58:00Z</cp:lastPrinted>
  <dcterms:created xsi:type="dcterms:W3CDTF">2023-08-22T13:00:00Z</dcterms:created>
  <dcterms:modified xsi:type="dcterms:W3CDTF">2023-08-25T06:29:00Z</dcterms:modified>
</cp:coreProperties>
</file>