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D3242" w14:textId="77777777" w:rsidR="006A63AF" w:rsidRPr="006A63AF" w:rsidRDefault="006A63AF" w:rsidP="006A63AF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6A63AF">
        <w:rPr>
          <w:rFonts w:ascii="Times New Roman" w:eastAsia="Microsoft Sans Serif" w:hAnsi="Times New Roman"/>
          <w:b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44688C21" wp14:editId="79D49DA2">
            <wp:extent cx="419100" cy="60007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63AF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 xml:space="preserve">                                                   </w:t>
      </w:r>
    </w:p>
    <w:p w14:paraId="649E0EDA" w14:textId="77777777" w:rsidR="006A63AF" w:rsidRPr="006A63AF" w:rsidRDefault="006A63AF" w:rsidP="006A63AF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  <w:r w:rsidRPr="006A63AF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  <w:t>БЕЛЗЬКА МIСЬКА РАДА</w:t>
      </w:r>
    </w:p>
    <w:p w14:paraId="1EACAB39" w14:textId="77777777" w:rsidR="006A63AF" w:rsidRPr="006A63AF" w:rsidRDefault="006A63AF" w:rsidP="006A63AF">
      <w:pPr>
        <w:widowControl w:val="0"/>
        <w:autoSpaceDE w:val="0"/>
        <w:autoSpaceDN w:val="0"/>
        <w:adjustRightInd w:val="0"/>
        <w:jc w:val="center"/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</w:pPr>
      <w:r w:rsidRPr="006A63AF">
        <w:rPr>
          <w:rFonts w:ascii="Times New Roman" w:eastAsia="Microsoft Sans Serif" w:hAnsi="Times New Roman"/>
          <w:b/>
          <w:bCs/>
          <w:color w:val="000000"/>
          <w:spacing w:val="20"/>
          <w:sz w:val="28"/>
          <w:szCs w:val="28"/>
          <w:lang w:val="uk-UA" w:eastAsia="uk-UA" w:bidi="uk-UA"/>
        </w:rPr>
        <w:t>ЛЬВІВСЬКОЇ ОБЛАСТІ</w:t>
      </w:r>
    </w:p>
    <w:p w14:paraId="61315E01" w14:textId="77777777" w:rsidR="006A63AF" w:rsidRPr="006A63AF" w:rsidRDefault="006A63AF" w:rsidP="006A63AF">
      <w:pPr>
        <w:widowControl w:val="0"/>
        <w:jc w:val="center"/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</w:pPr>
      <w:r w:rsidRPr="006A63AF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ХХХ</w:t>
      </w:r>
      <w:r w:rsidRPr="006A63AF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6A63AF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 xml:space="preserve">І чергова </w:t>
      </w:r>
      <w:proofErr w:type="spellStart"/>
      <w:r w:rsidRPr="006A63AF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сесiя</w:t>
      </w:r>
      <w:proofErr w:type="spellEnd"/>
      <w:r w:rsidRPr="006A63AF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</w:t>
      </w:r>
      <w:r w:rsidRPr="006A63AF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Pr="006A63AF">
        <w:rPr>
          <w:rFonts w:ascii="Times New Roman" w:eastAsia="Microsoft Sans Serif" w:hAnsi="Times New Roman"/>
          <w:bCs/>
          <w:color w:val="000000"/>
          <w:spacing w:val="20"/>
          <w:sz w:val="28"/>
          <w:szCs w:val="28"/>
          <w:lang w:val="uk-UA" w:eastAsia="uk-UA" w:bidi="uk-UA"/>
        </w:rPr>
        <w:t>ІІІ скликання</w:t>
      </w:r>
    </w:p>
    <w:p w14:paraId="3DF04453" w14:textId="77777777" w:rsidR="006A63AF" w:rsidRPr="006A63AF" w:rsidRDefault="006A63AF" w:rsidP="006A63AF">
      <w:pPr>
        <w:widowControl w:val="0"/>
        <w:jc w:val="center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6A63AF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Р I Ш Е Н </w:t>
      </w:r>
      <w:proofErr w:type="spellStart"/>
      <w:r w:rsidRPr="006A63AF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Н</w:t>
      </w:r>
      <w:proofErr w:type="spellEnd"/>
      <w:r w:rsidRPr="006A63AF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Я</w:t>
      </w:r>
    </w:p>
    <w:p w14:paraId="4579F693" w14:textId="77777777" w:rsidR="006A63AF" w:rsidRPr="006A63AF" w:rsidRDefault="006A63AF" w:rsidP="006A63AF">
      <w:pPr>
        <w:widowControl w:val="0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uk-UA" w:eastAsia="uk-UA" w:bidi="uk-UA"/>
        </w:rPr>
      </w:pPr>
    </w:p>
    <w:p w14:paraId="72F537BF" w14:textId="371E834B" w:rsidR="006A63AF" w:rsidRPr="006A63AF" w:rsidRDefault="006A63AF" w:rsidP="006A63AF">
      <w:pPr>
        <w:widowControl w:val="0"/>
        <w:jc w:val="both"/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</w:pPr>
      <w:r w:rsidRPr="006A63AF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Від 19 вересня 2023 року                     </w:t>
      </w:r>
      <w:proofErr w:type="spellStart"/>
      <w:r w:rsidRPr="006A63AF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>м.Белз</w:t>
      </w:r>
      <w:proofErr w:type="spellEnd"/>
      <w:r w:rsidRPr="006A63AF"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                  </w:t>
      </w:r>
      <w:r>
        <w:rPr>
          <w:rFonts w:ascii="Times New Roman" w:eastAsia="Microsoft Sans Serif" w:hAnsi="Times New Roman"/>
          <w:bCs/>
          <w:color w:val="000000"/>
          <w:sz w:val="28"/>
          <w:szCs w:val="28"/>
          <w:lang w:val="uk-UA" w:eastAsia="uk-UA" w:bidi="uk-UA"/>
        </w:rPr>
        <w:t xml:space="preserve">          № 1152</w:t>
      </w:r>
    </w:p>
    <w:p w14:paraId="45B982BA" w14:textId="77777777" w:rsidR="00A97AC9" w:rsidRPr="00A8657A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263FD62D" w14:textId="233FA0D4" w:rsidR="00496049" w:rsidRPr="00AD382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292D8BA9" w14:textId="75C2105F" w:rsidR="00496049" w:rsidRPr="00AD382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>документації  із з</w:t>
      </w:r>
      <w:r w:rsidR="00464717"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>емлеустрою щодо поділу земельної ділян</w:t>
      </w:r>
      <w:r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>к</w:t>
      </w:r>
      <w:r w:rsidR="00464717"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>и</w:t>
      </w:r>
    </w:p>
    <w:p w14:paraId="35EB07A3" w14:textId="2EFE62FF" w:rsid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D382D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7028AC45" w14:textId="77777777" w:rsidR="00496049" w:rsidRP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6E5D837B" w:rsidR="00DF4978" w:rsidRPr="00F57326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</w:t>
      </w:r>
      <w:r w:rsidR="00464717">
        <w:rPr>
          <w:rFonts w:ascii="Times New Roman" w:hAnsi="Times New Roman"/>
          <w:color w:val="000000"/>
          <w:sz w:val="28"/>
          <w:szCs w:val="28"/>
          <w:lang w:val="uk-UA"/>
        </w:rPr>
        <w:t>го кодексу України, статей  25,5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</w:t>
      </w:r>
      <w:r w:rsidR="003E0877">
        <w:rPr>
          <w:rFonts w:ascii="Times New Roman" w:hAnsi="Times New Roman"/>
          <w:color w:val="000000"/>
          <w:sz w:val="28"/>
          <w:szCs w:val="28"/>
          <w:lang w:val="uk-UA"/>
        </w:rPr>
        <w:t xml:space="preserve">сті»,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>Белзька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1077561F" w:rsidR="00B430F8" w:rsidRPr="00496049" w:rsidRDefault="000463E4" w:rsidP="0049604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496049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>документації  із з</w:t>
      </w:r>
      <w:r w:rsidR="00464717">
        <w:rPr>
          <w:rFonts w:ascii="Times New Roman" w:hAnsi="Times New Roman"/>
          <w:bCs/>
          <w:sz w:val="28"/>
          <w:szCs w:val="28"/>
          <w:lang w:val="uk-UA"/>
        </w:rPr>
        <w:t>емлеустрою щодо поділу земельної ділян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>к</w:t>
      </w:r>
      <w:r w:rsidR="00464717">
        <w:rPr>
          <w:rFonts w:ascii="Times New Roman" w:hAnsi="Times New Roman"/>
          <w:bCs/>
          <w:sz w:val="28"/>
          <w:szCs w:val="28"/>
          <w:lang w:val="uk-UA"/>
        </w:rPr>
        <w:t>и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 xml:space="preserve"> комунальної власності </w:t>
      </w:r>
      <w:r w:rsidR="00CB2ED4" w:rsidRPr="00496049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B05192" w:rsidRPr="004960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97868C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F57326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6A63AF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r w:rsidRPr="006A63AF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bookmarkEnd w:id="0"/>
    <w:p w14:paraId="255567BF" w14:textId="5BBDA37F" w:rsidR="007A3D26" w:rsidRPr="00E53D43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AD382D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59DE842B" w:rsidR="007A3D26" w:rsidRPr="00E53D43" w:rsidRDefault="00AD382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о рішення сесії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D43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E53D4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48815138" w14:textId="2415A4E4" w:rsidR="00AD382D" w:rsidRPr="00E53D43" w:rsidRDefault="00AD382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62EB8129" w:rsidR="007A3D26" w:rsidRPr="00E53D43" w:rsidRDefault="006A63AF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1152 від 19.09.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3260"/>
        <w:gridCol w:w="1843"/>
      </w:tblGrid>
      <w:tr w:rsidR="00ED11A0" w:rsidRPr="00AD382D" w14:paraId="374F5532" w14:textId="0ABEC057" w:rsidTr="00464717">
        <w:tc>
          <w:tcPr>
            <w:tcW w:w="846" w:type="dxa"/>
            <w:vAlign w:val="center"/>
          </w:tcPr>
          <w:p w14:paraId="68920020" w14:textId="02BF21A6" w:rsidR="00ED11A0" w:rsidRPr="00AD382D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4536" w:type="dxa"/>
            <w:vAlign w:val="center"/>
          </w:tcPr>
          <w:p w14:paraId="441BCB3A" w14:textId="7B884E59" w:rsidR="00ED11A0" w:rsidRPr="00AD382D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Місце розташування земельної  ділянки</w:t>
            </w:r>
            <w:r w:rsidR="00DE4F6D" w:rsidRPr="00AD382D">
              <w:rPr>
                <w:sz w:val="24"/>
                <w:szCs w:val="24"/>
                <w:lang w:val="uk-UA"/>
              </w:rPr>
              <w:t xml:space="preserve"> </w:t>
            </w:r>
            <w:r w:rsidR="00DE4F6D"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щодо якої здійснюється поділ</w:t>
            </w:r>
          </w:p>
        </w:tc>
        <w:tc>
          <w:tcPr>
            <w:tcW w:w="3260" w:type="dxa"/>
            <w:vAlign w:val="center"/>
          </w:tcPr>
          <w:p w14:paraId="1A1BCB34" w14:textId="4439CCCF" w:rsidR="00ED11A0" w:rsidRPr="00AD382D" w:rsidRDefault="00ED11A0" w:rsidP="00ED11A0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Кадастровий номер</w:t>
            </w:r>
            <w:r w:rsidRPr="00AD38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земельної  ділянки</w:t>
            </w:r>
            <w:r w:rsidR="00464717"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щодо якої здійснюється поділ</w:t>
            </w:r>
          </w:p>
        </w:tc>
        <w:tc>
          <w:tcPr>
            <w:tcW w:w="1843" w:type="dxa"/>
            <w:vAlign w:val="center"/>
          </w:tcPr>
          <w:p w14:paraId="6A5F2170" w14:textId="77ABAC59" w:rsidR="00ED11A0" w:rsidRPr="00AD382D" w:rsidRDefault="00CA0AB0" w:rsidP="00ED11A0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Орієнтовні площі новоутворених земельних ділянок</w:t>
            </w:r>
            <w:r w:rsidR="00ED11A0" w:rsidRPr="00AD382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, га</w:t>
            </w:r>
          </w:p>
        </w:tc>
      </w:tr>
      <w:tr w:rsidR="00ED11A0" w:rsidRPr="00AD382D" w14:paraId="40092C3F" w14:textId="47729205" w:rsidTr="00AD382D">
        <w:trPr>
          <w:trHeight w:val="1033"/>
        </w:trPr>
        <w:tc>
          <w:tcPr>
            <w:tcW w:w="846" w:type="dxa"/>
            <w:vAlign w:val="center"/>
          </w:tcPr>
          <w:p w14:paraId="6A324F69" w14:textId="7FA27E9C" w:rsidR="00ED11A0" w:rsidRPr="00AD382D" w:rsidRDefault="00ED11A0" w:rsidP="00AD382D">
            <w:pPr>
              <w:spacing w:after="160" w:line="259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82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6" w:type="dxa"/>
            <w:vAlign w:val="center"/>
          </w:tcPr>
          <w:p w14:paraId="271D6203" w14:textId="37314601" w:rsidR="00ED11A0" w:rsidRPr="00AD382D" w:rsidRDefault="00ED11A0" w:rsidP="00AD382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38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Львівська область, Червоноградський район, </w:t>
            </w:r>
            <w:r w:rsidR="00464717" w:rsidRPr="00AD382D">
              <w:rPr>
                <w:rFonts w:ascii="Times New Roman" w:hAnsi="Times New Roman"/>
                <w:sz w:val="24"/>
                <w:szCs w:val="24"/>
                <w:lang w:val="uk-UA"/>
              </w:rPr>
              <w:t>на території Белзької міської ради</w:t>
            </w:r>
          </w:p>
        </w:tc>
        <w:tc>
          <w:tcPr>
            <w:tcW w:w="3260" w:type="dxa"/>
            <w:vAlign w:val="center"/>
          </w:tcPr>
          <w:p w14:paraId="6A970E36" w14:textId="70EB703B" w:rsidR="00ED11A0" w:rsidRPr="00AD382D" w:rsidRDefault="00464717" w:rsidP="00AD38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D38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4624882400:06:000:0808</w:t>
            </w:r>
          </w:p>
        </w:tc>
        <w:tc>
          <w:tcPr>
            <w:tcW w:w="1843" w:type="dxa"/>
            <w:vAlign w:val="center"/>
          </w:tcPr>
          <w:p w14:paraId="650E7A00" w14:textId="7A2EBD62" w:rsidR="00ED11A0" w:rsidRPr="00AD382D" w:rsidRDefault="00464717" w:rsidP="00AD382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D38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23,7732</w:t>
            </w:r>
          </w:p>
          <w:p w14:paraId="469841B6" w14:textId="77777777" w:rsidR="00CA0AB0" w:rsidRPr="00AD382D" w:rsidRDefault="00464717" w:rsidP="00AD382D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AD38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1,3900</w:t>
            </w:r>
          </w:p>
          <w:p w14:paraId="3C82B2BF" w14:textId="067401A4" w:rsidR="00464717" w:rsidRPr="00AD382D" w:rsidRDefault="00464717" w:rsidP="00AD382D">
            <w:pPr>
              <w:spacing w:after="160" w:line="259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382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1,3900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6A63AF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6A63A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</w:r>
      <w:r w:rsidRPr="006A63AF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sectPr w:rsidR="000A7796" w:rsidRPr="006A63AF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DF88E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0A7796"/>
    <w:rsid w:val="00191FC8"/>
    <w:rsid w:val="001D2902"/>
    <w:rsid w:val="00242022"/>
    <w:rsid w:val="00292261"/>
    <w:rsid w:val="002C5A35"/>
    <w:rsid w:val="002D1B5C"/>
    <w:rsid w:val="00306119"/>
    <w:rsid w:val="003E0877"/>
    <w:rsid w:val="003F061D"/>
    <w:rsid w:val="00456430"/>
    <w:rsid w:val="00464717"/>
    <w:rsid w:val="00496049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25DA"/>
    <w:rsid w:val="00644503"/>
    <w:rsid w:val="006A63AF"/>
    <w:rsid w:val="006F3439"/>
    <w:rsid w:val="0074523E"/>
    <w:rsid w:val="00761AF0"/>
    <w:rsid w:val="007A3D26"/>
    <w:rsid w:val="007B03D8"/>
    <w:rsid w:val="007B514E"/>
    <w:rsid w:val="007C51DE"/>
    <w:rsid w:val="00867F79"/>
    <w:rsid w:val="00895C76"/>
    <w:rsid w:val="008978B9"/>
    <w:rsid w:val="00A03C50"/>
    <w:rsid w:val="00A5092C"/>
    <w:rsid w:val="00A56928"/>
    <w:rsid w:val="00A8657A"/>
    <w:rsid w:val="00A97AC9"/>
    <w:rsid w:val="00AD382D"/>
    <w:rsid w:val="00B05192"/>
    <w:rsid w:val="00B41588"/>
    <w:rsid w:val="00B430F8"/>
    <w:rsid w:val="00B73894"/>
    <w:rsid w:val="00BB40C9"/>
    <w:rsid w:val="00BC236B"/>
    <w:rsid w:val="00C13D30"/>
    <w:rsid w:val="00C23605"/>
    <w:rsid w:val="00C318D9"/>
    <w:rsid w:val="00C84714"/>
    <w:rsid w:val="00CA0AB0"/>
    <w:rsid w:val="00CB2ED4"/>
    <w:rsid w:val="00CD6BEA"/>
    <w:rsid w:val="00D92239"/>
    <w:rsid w:val="00DE4F6D"/>
    <w:rsid w:val="00DE688C"/>
    <w:rsid w:val="00DF4978"/>
    <w:rsid w:val="00E16DCD"/>
    <w:rsid w:val="00E441E6"/>
    <w:rsid w:val="00ED11A0"/>
    <w:rsid w:val="00F57326"/>
    <w:rsid w:val="00F63B93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67</cp:revision>
  <cp:lastPrinted>2019-03-06T13:52:00Z</cp:lastPrinted>
  <dcterms:created xsi:type="dcterms:W3CDTF">2022-03-31T12:56:00Z</dcterms:created>
  <dcterms:modified xsi:type="dcterms:W3CDTF">2023-09-22T06:13:00Z</dcterms:modified>
</cp:coreProperties>
</file>